
<file path=[Content_Types].xml><?xml version="1.0" encoding="utf-8"?>
<Types xmlns="http://schemas.openxmlformats.org/package/2006/content-types">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rPr>
        <w:t>20</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rPr>
        <w:t xml:space="preserve">           </w:t>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R2-22</w:t>
      </w:r>
      <w:r>
        <w:rPr>
          <w:rFonts w:hint="eastAsia" w:ascii="Arial" w:hAnsi="Arial" w:eastAsia="宋体" w:cs="Arial"/>
          <w:b/>
          <w:kern w:val="0"/>
          <w:sz w:val="22"/>
          <w:lang w:val="en-US" w:eastAsia="zh-CN"/>
        </w:rPr>
        <w:t>12620</w:t>
      </w:r>
    </w:p>
    <w:p>
      <w:pPr>
        <w:overflowPunct w:val="0"/>
        <w:autoSpaceDE w:val="0"/>
        <w:autoSpaceDN w:val="0"/>
        <w:adjustRightInd w:val="0"/>
        <w:jc w:val="left"/>
        <w:textAlignment w:val="baseline"/>
        <w:rPr>
          <w:rFonts w:ascii="Arial" w:hAnsi="Arial" w:eastAsia="宋体" w:cs="Arial"/>
          <w:b/>
          <w:bCs/>
          <w:kern w:val="0"/>
          <w:sz w:val="24"/>
          <w:szCs w:val="24"/>
          <w:lang w:val="en-GB"/>
        </w:rPr>
      </w:pPr>
      <w:r>
        <w:rPr>
          <w:rFonts w:hint="eastAsia" w:ascii="Arial" w:hAnsi="Arial" w:eastAsia="宋体" w:cs="Arial"/>
          <w:b/>
          <w:bCs/>
          <w:kern w:val="0"/>
          <w:sz w:val="24"/>
          <w:szCs w:val="24"/>
        </w:rPr>
        <w:t>Toulouse</w:t>
      </w:r>
      <w:r>
        <w:rPr>
          <w:rFonts w:ascii="Arial" w:hAnsi="Arial" w:eastAsia="宋体" w:cs="Arial"/>
          <w:b/>
          <w:bCs/>
          <w:kern w:val="0"/>
          <w:sz w:val="24"/>
          <w:szCs w:val="24"/>
          <w:lang w:val="en-GB"/>
        </w:rPr>
        <w:t>,</w:t>
      </w:r>
      <w:r>
        <w:rPr>
          <w:rFonts w:hint="eastAsia" w:ascii="Arial" w:hAnsi="Arial" w:eastAsia="宋体" w:cs="Arial"/>
          <w:b/>
          <w:bCs/>
          <w:kern w:val="0"/>
          <w:sz w:val="24"/>
          <w:szCs w:val="24"/>
        </w:rPr>
        <w:t xml:space="preserve"> France,</w:t>
      </w:r>
      <w:r>
        <w:rPr>
          <w:rFonts w:ascii="Arial" w:hAnsi="Arial" w:eastAsia="宋体" w:cs="Arial"/>
          <w:b/>
          <w:bCs/>
          <w:kern w:val="0"/>
          <w:sz w:val="24"/>
          <w:szCs w:val="24"/>
          <w:lang w:val="en-GB"/>
        </w:rPr>
        <w:t xml:space="preserve"> 1</w:t>
      </w:r>
      <w:r>
        <w:rPr>
          <w:rFonts w:hint="eastAsia" w:ascii="Arial" w:hAnsi="Arial" w:eastAsia="宋体" w:cs="Arial"/>
          <w:b/>
          <w:bCs/>
          <w:kern w:val="0"/>
          <w:sz w:val="24"/>
          <w:szCs w:val="24"/>
        </w:rPr>
        <w:t>4</w:t>
      </w:r>
      <w:r>
        <w:rPr>
          <w:rFonts w:ascii="Arial" w:hAnsi="Arial" w:eastAsia="宋体" w:cs="Arial"/>
          <w:b/>
          <w:bCs/>
          <w:kern w:val="0"/>
          <w:sz w:val="24"/>
          <w:szCs w:val="24"/>
          <w:lang w:val="en-GB"/>
        </w:rPr>
        <w:t xml:space="preserve"> – </w:t>
      </w:r>
      <w:r>
        <w:rPr>
          <w:rFonts w:hint="eastAsia" w:ascii="Arial" w:hAnsi="Arial" w:eastAsia="宋体" w:cs="Arial"/>
          <w:b/>
          <w:bCs/>
          <w:kern w:val="0"/>
          <w:sz w:val="24"/>
          <w:szCs w:val="24"/>
        </w:rPr>
        <w:t>18</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rPr>
        <w:t>November</w:t>
      </w:r>
      <w:r>
        <w:rPr>
          <w:rFonts w:ascii="Arial" w:hAnsi="Arial" w:eastAsia="宋体" w:cs="Arial"/>
          <w:b/>
          <w:bCs/>
          <w:kern w:val="0"/>
          <w:sz w:val="24"/>
          <w:szCs w:val="24"/>
          <w:lang w:val="en-GB"/>
        </w:rPr>
        <w:t>, 2022</w:t>
      </w:r>
    </w:p>
    <w:p>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pPr>
        <w:widowControl/>
        <w:tabs>
          <w:tab w:val="left" w:pos="1985"/>
        </w:tabs>
        <w:spacing w:after="120"/>
        <w:jc w:val="left"/>
        <w:rPr>
          <w:rFonts w:ascii="Arial" w:hAnsi="Arial" w:eastAsia="宋体" w:cs="Arial"/>
          <w:b/>
          <w:bCs/>
          <w:kern w:val="0"/>
          <w:sz w:val="24"/>
          <w:szCs w:val="20"/>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ascii="Arial" w:hAnsi="Arial" w:eastAsia="宋体" w:cs="Arial"/>
          <w:b/>
          <w:bCs/>
          <w:kern w:val="0"/>
          <w:sz w:val="24"/>
          <w:szCs w:val="20"/>
          <w:lang w:val="en-GB"/>
        </w:rPr>
        <w:t>8.</w:t>
      </w:r>
      <w:r>
        <w:rPr>
          <w:rFonts w:hint="eastAsia" w:ascii="Arial" w:hAnsi="Arial" w:eastAsia="宋体" w:cs="Arial"/>
          <w:b/>
          <w:bCs/>
          <w:kern w:val="0"/>
          <w:sz w:val="24"/>
          <w:szCs w:val="20"/>
        </w:rPr>
        <w:t>4</w:t>
      </w:r>
      <w:r>
        <w:rPr>
          <w:rFonts w:ascii="Arial" w:hAnsi="Arial" w:eastAsia="宋体" w:cs="Arial"/>
          <w:b/>
          <w:bCs/>
          <w:kern w:val="0"/>
          <w:sz w:val="24"/>
          <w:szCs w:val="20"/>
          <w:lang w:val="en-GB"/>
        </w:rPr>
        <w:t>.</w:t>
      </w:r>
      <w:r>
        <w:rPr>
          <w:rFonts w:hint="eastAsia" w:ascii="Arial" w:hAnsi="Arial" w:eastAsia="宋体" w:cs="Arial"/>
          <w:b/>
          <w:bCs/>
          <w:kern w:val="0"/>
          <w:sz w:val="24"/>
          <w:szCs w:val="20"/>
        </w:rPr>
        <w:t>3</w:t>
      </w:r>
    </w:p>
    <w:p>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pPr>
        <w:widowControl/>
        <w:spacing w:after="180"/>
        <w:ind w:left="1985" w:hanging="1985"/>
        <w:jc w:val="left"/>
        <w:rPr>
          <w:rFonts w:ascii="Arial" w:hAnsi="Arial" w:eastAsia="宋体" w:cs="Arial"/>
          <w:b/>
          <w:bCs/>
          <w:kern w:val="0"/>
          <w:sz w:val="24"/>
          <w:szCs w:val="20"/>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rPr>
        <w:t>NR-DC with selective activation cell of groups</w:t>
      </w:r>
    </w:p>
    <w:p>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NR_Mob_enh2-Core</w:t>
      </w:r>
    </w:p>
    <w:p>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 and Decision</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1</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Introduction</w:t>
      </w:r>
    </w:p>
    <w:p>
      <w:pPr>
        <w:widowControl/>
        <w:spacing w:after="180"/>
        <w:rPr>
          <w:rFonts w:ascii="Arial" w:hAnsi="Arial" w:eastAsia="宋体" w:cs="Arial"/>
          <w:kern w:val="0"/>
          <w:szCs w:val="21"/>
          <w:lang w:val="en-GB" w:eastAsia="en-US"/>
        </w:rPr>
      </w:pPr>
      <w:r>
        <w:rPr>
          <w:rFonts w:ascii="Arial" w:hAnsi="Arial" w:eastAsia="宋体" w:cs="Arial"/>
          <w:kern w:val="0"/>
          <w:szCs w:val="21"/>
          <w:lang w:val="en-GB" w:eastAsia="en-US"/>
        </w:rPr>
        <w:t>In RAN</w:t>
      </w:r>
      <w:r>
        <w:rPr>
          <w:rFonts w:hint="eastAsia" w:ascii="Arial" w:hAnsi="Arial" w:eastAsia="宋体" w:cs="Arial"/>
          <w:kern w:val="0"/>
          <w:szCs w:val="21"/>
        </w:rPr>
        <w:t>2</w:t>
      </w:r>
      <w:r>
        <w:rPr>
          <w:rFonts w:ascii="Arial" w:hAnsi="Arial" w:eastAsia="宋体" w:cs="Arial"/>
          <w:kern w:val="0"/>
          <w:szCs w:val="21"/>
          <w:lang w:val="en-GB" w:eastAsia="en-US"/>
        </w:rPr>
        <w:t>#</w:t>
      </w:r>
      <w:r>
        <w:rPr>
          <w:rFonts w:hint="eastAsia" w:ascii="Arial" w:hAnsi="Arial" w:eastAsia="宋体" w:cs="Arial"/>
          <w:kern w:val="0"/>
          <w:szCs w:val="21"/>
        </w:rPr>
        <w:t>119bis</w:t>
      </w:r>
      <w:r>
        <w:rPr>
          <w:rFonts w:hint="eastAsia" w:ascii="Arial" w:hAnsi="Arial" w:eastAsia="宋体" w:cs="Arial"/>
          <w:kern w:val="0"/>
          <w:szCs w:val="21"/>
          <w:lang w:val="en-GB"/>
        </w:rPr>
        <w:t>-e</w:t>
      </w:r>
      <w:r>
        <w:rPr>
          <w:rFonts w:hint="eastAsia" w:ascii="Arial" w:hAnsi="Arial" w:eastAsia="宋体" w:cs="Arial"/>
          <w:kern w:val="0"/>
          <w:szCs w:val="21"/>
        </w:rPr>
        <w:t>[1]</w:t>
      </w:r>
      <w:r>
        <w:rPr>
          <w:rFonts w:ascii="Arial" w:hAnsi="Arial" w:eastAsia="宋体" w:cs="Arial"/>
          <w:kern w:val="0"/>
          <w:szCs w:val="21"/>
          <w:lang w:val="en-GB" w:eastAsia="en-US"/>
        </w:rPr>
        <w:t xml:space="preserve">, </w:t>
      </w:r>
      <w:r>
        <w:rPr>
          <w:rFonts w:hint="eastAsia" w:ascii="Arial" w:hAnsi="Arial" w:eastAsia="宋体" w:cs="Arial"/>
          <w:kern w:val="0"/>
          <w:szCs w:val="21"/>
        </w:rPr>
        <w:t xml:space="preserve">RAN2 discussed the baseline procedure, configuration and security issue for </w:t>
      </w:r>
      <w:r>
        <w:rPr>
          <w:rFonts w:ascii="Arial" w:hAnsi="Arial" w:cs="Arial"/>
          <w:bCs/>
          <w:szCs w:val="21"/>
        </w:rPr>
        <w:t>NR-DC with selective activation of the cell groups</w:t>
      </w:r>
      <w:r>
        <w:rPr>
          <w:rFonts w:hint="eastAsia" w:ascii="Arial" w:hAnsi="Arial" w:eastAsia="宋体" w:cs="Arial"/>
          <w:kern w:val="0"/>
          <w:szCs w:val="21"/>
        </w:rPr>
        <w:t>. The following agreements were achieved</w:t>
      </w:r>
      <w:r>
        <w:rPr>
          <w:rFonts w:ascii="Arial" w:hAnsi="Arial" w:eastAsia="宋体" w:cs="Arial"/>
          <w:kern w:val="0"/>
          <w:szCs w:val="21"/>
          <w:lang w:val="en-GB" w:eastAsia="en-US"/>
        </w:rPr>
        <w:t xml:space="preserve">: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3"/>
              <w:tabs>
                <w:tab w:val="clear" w:pos="9990"/>
              </w:tabs>
              <w:ind w:left="1619" w:hanging="360"/>
              <w:rPr>
                <w:rFonts w:ascii="Arial" w:hAnsi="Arial" w:cs="Arial"/>
                <w:lang w:val="en-GB" w:eastAsia="en-GB"/>
              </w:rPr>
            </w:pPr>
            <w:r>
              <w:rPr>
                <w:rFonts w:ascii="Arial" w:hAnsi="Arial" w:cs="Arial"/>
                <w:lang w:val="en-GB" w:eastAsia="en-GB"/>
              </w:rPr>
              <w:t>Baseline procedure to support subsequent secondary cell group change (FFS if UE keeps all configurations or if those are indicated by the network, FFS support of nested configs):</w:t>
            </w:r>
          </w:p>
          <w:p>
            <w:pPr>
              <w:pStyle w:val="23"/>
              <w:numPr>
                <w:ilvl w:val="0"/>
                <w:numId w:val="0"/>
              </w:numPr>
              <w:tabs>
                <w:tab w:val="clear" w:pos="9990"/>
              </w:tabs>
              <w:ind w:left="2037" w:leftChars="800"/>
              <w:rPr>
                <w:rFonts w:ascii="Arial" w:hAnsi="Arial" w:cs="Arial"/>
                <w:lang w:val="en-GB" w:eastAsia="en-GB"/>
              </w:rPr>
            </w:pPr>
            <w:r>
              <w:rPr>
                <w:rFonts w:ascii="Arial" w:hAnsi="Arial" w:cs="Arial"/>
                <w:lang w:val="en-GB" w:eastAsia="en-GB"/>
              </w:rPr>
              <w:t>a.</w:t>
            </w:r>
            <w:r>
              <w:rPr>
                <w:rFonts w:ascii="Arial" w:hAnsi="Arial" w:cs="Arial"/>
                <w:lang w:val="en-GB" w:eastAsia="en-GB"/>
              </w:rPr>
              <w:tab/>
            </w:r>
            <w:r>
              <w:rPr>
                <w:rFonts w:ascii="Arial" w:hAnsi="Arial" w:cs="Arial"/>
                <w:lang w:val="en-GB" w:eastAsia="en-GB"/>
              </w:rPr>
              <w:t xml:space="preserve">Step 1: when the execution condition of a CPC candidate PScell is met, a UE performs the execution of CPC towards this candidate PScell. </w:t>
            </w:r>
          </w:p>
          <w:p>
            <w:pPr>
              <w:pStyle w:val="23"/>
              <w:numPr>
                <w:ilvl w:val="0"/>
                <w:numId w:val="0"/>
              </w:numPr>
              <w:tabs>
                <w:tab w:val="clear" w:pos="9990"/>
              </w:tabs>
              <w:ind w:left="2037" w:leftChars="800"/>
              <w:rPr>
                <w:rFonts w:ascii="Arial" w:hAnsi="Arial" w:cs="Arial"/>
                <w:lang w:val="en-GB" w:eastAsia="en-GB"/>
              </w:rPr>
            </w:pPr>
            <w:r>
              <w:rPr>
                <w:rFonts w:ascii="Arial" w:hAnsi="Arial" w:cs="Arial"/>
                <w:lang w:val="en-GB" w:eastAsia="en-GB"/>
              </w:rPr>
              <w:t>b.</w:t>
            </w:r>
            <w:r>
              <w:rPr>
                <w:rFonts w:ascii="Arial" w:hAnsi="Arial" w:cs="Arial"/>
                <w:lang w:val="en-GB" w:eastAsia="en-GB"/>
              </w:rPr>
              <w:tab/>
            </w:r>
            <w:r>
              <w:rPr>
                <w:rFonts w:ascii="Arial" w:hAnsi="Arial" w:cs="Arial"/>
                <w:lang w:val="en-GB" w:eastAsia="en-GB"/>
              </w:rPr>
              <w:t xml:space="preserve">Step 2: After finishing the PSCell addition or change, the UE doesn’t release conditional configuration of other candidate PSCells for subsequent CPC, the UE continues evaluating the execution conditions of other candidate PScells. </w:t>
            </w:r>
          </w:p>
          <w:p>
            <w:pPr>
              <w:pStyle w:val="23"/>
              <w:numPr>
                <w:ilvl w:val="0"/>
                <w:numId w:val="0"/>
              </w:numPr>
              <w:tabs>
                <w:tab w:val="clear" w:pos="9990"/>
              </w:tabs>
              <w:ind w:left="2037" w:leftChars="800"/>
              <w:rPr>
                <w:rFonts w:ascii="Arial" w:hAnsi="Arial" w:cs="Arial"/>
                <w:lang w:val="en-GB" w:eastAsia="en-GB"/>
              </w:rPr>
            </w:pPr>
            <w:r>
              <w:rPr>
                <w:rFonts w:ascii="Arial" w:hAnsi="Arial" w:cs="Arial"/>
                <w:lang w:val="en-GB" w:eastAsia="en-GB"/>
              </w:rPr>
              <w:t>c.</w:t>
            </w:r>
            <w:r>
              <w:rPr>
                <w:rFonts w:ascii="Arial" w:hAnsi="Arial" w:cs="Arial"/>
                <w:lang w:val="en-GB" w:eastAsia="en-GB"/>
              </w:rPr>
              <w:tab/>
            </w:r>
            <w:r>
              <w:rPr>
                <w:rFonts w:ascii="Arial" w:hAnsi="Arial" w:cs="Arial"/>
                <w:lang w:val="en-GB" w:eastAsia="en-GB"/>
              </w:rPr>
              <w:t>Step 3: When the execution condition of a candidate PScell is met, the UE performs the execution of CPC towards this candidate PSCell.</w:t>
            </w:r>
          </w:p>
          <w:p>
            <w:pPr>
              <w:pStyle w:val="23"/>
              <w:tabs>
                <w:tab w:val="clear" w:pos="1619"/>
              </w:tabs>
              <w:rPr>
                <w:rFonts w:ascii="Arial" w:hAnsi="Arial" w:cs="Arial"/>
                <w:lang w:val="en-GB" w:eastAsia="en-GB"/>
              </w:rPr>
            </w:pPr>
            <w:r>
              <w:rPr>
                <w:rFonts w:ascii="Arial" w:hAnsi="Arial" w:cs="Arial"/>
                <w:lang w:val="en-GB" w:eastAsia="en-GB"/>
              </w:rPr>
              <w:t>Confirm that “CPA” selective activation of cell groups will be supported for this WI objective</w:t>
            </w:r>
          </w:p>
          <w:p>
            <w:pPr>
              <w:pStyle w:val="23"/>
              <w:tabs>
                <w:tab w:val="clear" w:pos="1619"/>
              </w:tabs>
              <w:rPr>
                <w:rFonts w:ascii="Arial" w:hAnsi="Arial" w:cs="Arial"/>
                <w:lang w:val="en-GB" w:eastAsia="en-GB"/>
              </w:rPr>
            </w:pPr>
            <w:r>
              <w:rPr>
                <w:rFonts w:ascii="Arial" w:hAnsi="Arial" w:cs="Arial"/>
                <w:lang w:val="en-GB" w:eastAsia="en-GB"/>
              </w:rPr>
              <w:t xml:space="preserve">Confirm that we aim to support delta configuration, i.e. that there need to be a known reference.  </w:t>
            </w:r>
          </w:p>
          <w:p>
            <w:pPr>
              <w:pStyle w:val="23"/>
              <w:tabs>
                <w:tab w:val="clear" w:pos="1619"/>
              </w:tabs>
              <w:rPr>
                <w:rFonts w:ascii="Arial" w:hAnsi="Arial" w:cs="Arial"/>
                <w:lang w:val="en-GB" w:eastAsia="en-GB"/>
              </w:rPr>
            </w:pPr>
            <w:r>
              <w:rPr>
                <w:rFonts w:ascii="Arial" w:hAnsi="Arial" w:cs="Arial"/>
                <w:lang w:val="en-GB" w:eastAsia="en-GB"/>
              </w:rPr>
              <w:t xml:space="preserve">RAN2 aim to support selective activation of cell groups without RRC reconfiguration with respect to security (FFS, need to consult with SA3 at some point in time). </w:t>
            </w:r>
          </w:p>
          <w:p>
            <w:pPr>
              <w:pStyle w:val="24"/>
              <w:rPr>
                <w:lang w:val="en-GB" w:eastAsia="en-GB"/>
              </w:rPr>
            </w:pPr>
          </w:p>
        </w:tc>
      </w:tr>
    </w:tbl>
    <w:p>
      <w:pPr>
        <w:widowControl/>
        <w:spacing w:before="120" w:beforeLines="50" w:after="180"/>
        <w:rPr>
          <w:rFonts w:ascii="Arial" w:hAnsi="Arial" w:eastAsia="宋体" w:cs="Arial"/>
          <w:kern w:val="0"/>
          <w:szCs w:val="21"/>
          <w:lang w:val="en-GB"/>
        </w:rPr>
      </w:pPr>
      <w:r>
        <w:rPr>
          <w:rFonts w:ascii="Arial" w:hAnsi="Arial" w:eastAsia="宋体" w:cs="Arial"/>
          <w:kern w:val="0"/>
          <w:szCs w:val="21"/>
          <w:lang w:val="en-GB"/>
        </w:rPr>
        <w:t xml:space="preserve">This contribution will </w:t>
      </w:r>
      <w:r>
        <w:rPr>
          <w:rFonts w:hint="eastAsia" w:ascii="Arial" w:hAnsi="Arial" w:eastAsia="宋体" w:cs="Arial"/>
          <w:kern w:val="0"/>
          <w:szCs w:val="21"/>
          <w:lang w:val="en-GB"/>
        </w:rPr>
        <w:t>further</w:t>
      </w:r>
      <w:r>
        <w:rPr>
          <w:rFonts w:ascii="Arial" w:hAnsi="Arial" w:eastAsia="宋体" w:cs="Arial"/>
          <w:kern w:val="0"/>
          <w:szCs w:val="21"/>
          <w:lang w:val="en-GB"/>
        </w:rPr>
        <w:t xml:space="preserve"> discuss the </w:t>
      </w:r>
      <w:r>
        <w:rPr>
          <w:rFonts w:hint="eastAsia" w:ascii="Arial" w:hAnsi="Arial" w:eastAsia="宋体" w:cs="Arial"/>
          <w:kern w:val="0"/>
          <w:szCs w:val="21"/>
          <w:lang w:val="en-GB"/>
        </w:rPr>
        <w:t>open</w:t>
      </w:r>
      <w:r>
        <w:rPr>
          <w:rFonts w:ascii="Arial" w:hAnsi="Arial" w:eastAsia="宋体" w:cs="Arial"/>
          <w:kern w:val="0"/>
          <w:szCs w:val="21"/>
          <w:lang w:val="en-GB"/>
        </w:rPr>
        <w:t xml:space="preserve"> issues and potential</w:t>
      </w:r>
      <w:r>
        <w:rPr>
          <w:rFonts w:hint="eastAsia" w:ascii="Arial" w:hAnsi="Arial" w:eastAsia="宋体" w:cs="Arial"/>
          <w:kern w:val="0"/>
          <w:szCs w:val="21"/>
        </w:rPr>
        <w:t xml:space="preserve"> enhancements on </w:t>
      </w:r>
      <w:r>
        <w:rPr>
          <w:rFonts w:ascii="Arial" w:hAnsi="Arial" w:cs="Arial"/>
          <w:bCs/>
          <w:szCs w:val="21"/>
        </w:rPr>
        <w:t>NR-DC with selective activation of the cell groups</w:t>
      </w:r>
      <w:r>
        <w:rPr>
          <w:rFonts w:ascii="Arial" w:hAnsi="Arial" w:eastAsia="宋体" w:cs="Arial"/>
          <w:kern w:val="0"/>
          <w:szCs w:val="21"/>
          <w:lang w:val="en-GB"/>
        </w:rPr>
        <w:t>.</w:t>
      </w:r>
    </w:p>
    <w:p>
      <w:pPr>
        <w:keepNext/>
        <w:keepLines/>
        <w:widowControl/>
        <w:numPr>
          <w:ilvl w:val="0"/>
          <w:numId w:val="2"/>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Discussion</w:t>
      </w:r>
    </w:p>
    <w:p>
      <w:pPr>
        <w:keepNext/>
        <w:keepLines/>
        <w:widowControl/>
        <w:spacing w:before="180" w:after="180"/>
        <w:ind w:left="1134" w:hanging="1134"/>
        <w:jc w:val="left"/>
        <w:outlineLvl w:val="1"/>
        <w:rPr>
          <w:rFonts w:ascii="Arial" w:hAnsi="Arial" w:eastAsia="宋体" w:cs="Arial"/>
          <w:kern w:val="0"/>
          <w:sz w:val="32"/>
          <w:szCs w:val="20"/>
        </w:rPr>
      </w:pPr>
      <w:r>
        <w:rPr>
          <w:rFonts w:ascii="Arial" w:hAnsi="Arial" w:eastAsia="宋体" w:cs="Arial"/>
          <w:kern w:val="0"/>
          <w:sz w:val="32"/>
          <w:szCs w:val="20"/>
          <w:lang w:val="en-GB"/>
        </w:rPr>
        <w:t>2.1</w:t>
      </w:r>
      <w:r>
        <w:rPr>
          <w:rFonts w:ascii="Arial" w:hAnsi="Arial" w:eastAsia="宋体" w:cs="Arial"/>
          <w:kern w:val="0"/>
          <w:sz w:val="32"/>
          <w:szCs w:val="20"/>
          <w:lang w:val="en-GB"/>
        </w:rPr>
        <w:tab/>
      </w:r>
      <w:r>
        <w:rPr>
          <w:rFonts w:ascii="Arial" w:hAnsi="Arial" w:eastAsia="宋体" w:cs="Arial"/>
          <w:kern w:val="0"/>
          <w:sz w:val="32"/>
          <w:szCs w:val="20"/>
          <w:lang w:val="en-GB"/>
        </w:rPr>
        <w:t xml:space="preserve">Discussion on </w:t>
      </w:r>
      <w:r>
        <w:rPr>
          <w:rFonts w:hint="eastAsia" w:ascii="Arial" w:hAnsi="Arial" w:eastAsia="宋体" w:cs="Arial"/>
          <w:kern w:val="0"/>
          <w:sz w:val="32"/>
          <w:szCs w:val="20"/>
        </w:rPr>
        <w:t>the scenario</w:t>
      </w:r>
    </w:p>
    <w:p>
      <w:pPr>
        <w:widowControl/>
        <w:spacing w:after="180"/>
        <w:rPr>
          <w:rFonts w:ascii="Arial" w:hAnsi="Arial" w:eastAsia="宋体" w:cs="Arial"/>
          <w:kern w:val="0"/>
          <w:szCs w:val="21"/>
        </w:rPr>
      </w:pPr>
      <w:r>
        <w:rPr>
          <w:rFonts w:hint="eastAsia" w:ascii="Arial" w:hAnsi="Arial" w:eastAsia="宋体" w:cs="Arial"/>
          <w:kern w:val="0"/>
          <w:szCs w:val="21"/>
        </w:rPr>
        <w:t xml:space="preserve">In last meeting, RAN2 confirmed that </w:t>
      </w:r>
      <w:r>
        <w:rPr>
          <w:rFonts w:ascii="Arial" w:hAnsi="Arial" w:eastAsia="宋体" w:cs="Arial"/>
          <w:kern w:val="0"/>
          <w:szCs w:val="21"/>
        </w:rPr>
        <w:t>“</w:t>
      </w:r>
      <w:r>
        <w:rPr>
          <w:rFonts w:hint="eastAsia" w:ascii="Arial" w:hAnsi="Arial" w:eastAsia="宋体" w:cs="Arial"/>
          <w:kern w:val="0"/>
          <w:szCs w:val="21"/>
        </w:rPr>
        <w:t>CPA</w:t>
      </w:r>
      <w:r>
        <w:rPr>
          <w:rFonts w:ascii="Arial" w:hAnsi="Arial" w:eastAsia="宋体" w:cs="Arial"/>
          <w:kern w:val="0"/>
          <w:szCs w:val="21"/>
        </w:rPr>
        <w:t>”</w:t>
      </w:r>
      <w:r>
        <w:rPr>
          <w:rFonts w:hint="eastAsia" w:ascii="Arial" w:hAnsi="Arial" w:eastAsia="宋体" w:cs="Arial"/>
          <w:kern w:val="0"/>
          <w:szCs w:val="21"/>
        </w:rPr>
        <w:t xml:space="preserve"> selective activation of cell groups will be supported. According to legacy CPA procedure, the CPA configuration will be released after the execution of CPA and the UE is connected to both MN and SN (also known as in DC mode). Whether the CPA configuration can be used for subsequent selective activation of cell groups should be discussed.</w:t>
      </w:r>
    </w:p>
    <w:p>
      <w:pPr>
        <w:widowControl/>
        <w:spacing w:after="180"/>
        <w:rPr>
          <w:rFonts w:ascii="Arial" w:hAnsi="Arial" w:eastAsia="宋体" w:cs="Arial"/>
          <w:kern w:val="0"/>
          <w:szCs w:val="21"/>
        </w:rPr>
      </w:pPr>
      <w:r>
        <w:rPr>
          <w:rFonts w:hint="eastAsia" w:ascii="Arial" w:hAnsi="Arial" w:eastAsia="宋体" w:cs="Arial"/>
          <w:kern w:val="0"/>
          <w:szCs w:val="21"/>
        </w:rPr>
        <w:t xml:space="preserve">In our understanding, the CPA configuration can be used for subsequent selective activation of cell groups. For example, the SN will be released if there is no or few data/signaling transmission between UE and SN, </w:t>
      </w:r>
      <w:r>
        <w:rPr>
          <w:rFonts w:ascii="Arial" w:hAnsi="Arial" w:eastAsia="宋体" w:cs="Arial"/>
          <w:kern w:val="0"/>
          <w:szCs w:val="21"/>
        </w:rPr>
        <w:t>so</w:t>
      </w:r>
      <w:r>
        <w:rPr>
          <w:rFonts w:hint="eastAsia" w:ascii="Arial" w:hAnsi="Arial" w:eastAsia="宋体" w:cs="Arial"/>
          <w:kern w:val="0"/>
          <w:szCs w:val="21"/>
        </w:rPr>
        <w:t xml:space="preserve"> the UE will enter to SA mode</w:t>
      </w:r>
      <w:r>
        <w:rPr>
          <w:rFonts w:ascii="Arial" w:hAnsi="Arial" w:eastAsia="宋体" w:cs="Arial"/>
          <w:kern w:val="0"/>
          <w:szCs w:val="21"/>
        </w:rPr>
        <w:t>,</w:t>
      </w:r>
      <w:r>
        <w:rPr>
          <w:rFonts w:hint="eastAsia" w:ascii="Arial" w:hAnsi="Arial" w:eastAsia="宋体" w:cs="Arial"/>
          <w:kern w:val="0"/>
          <w:szCs w:val="21"/>
        </w:rPr>
        <w:t xml:space="preserve"> and </w:t>
      </w:r>
      <w:r>
        <w:rPr>
          <w:rFonts w:ascii="Arial" w:hAnsi="Arial" w:eastAsia="宋体" w:cs="Arial"/>
          <w:kern w:val="0"/>
          <w:szCs w:val="21"/>
        </w:rPr>
        <w:t xml:space="preserve">it </w:t>
      </w:r>
      <w:r>
        <w:rPr>
          <w:rFonts w:hint="eastAsia" w:ascii="Arial" w:hAnsi="Arial" w:eastAsia="宋体" w:cs="Arial"/>
          <w:kern w:val="0"/>
          <w:szCs w:val="21"/>
        </w:rPr>
        <w:t>is expected to perform CPA procedure to go back to DC mode</w:t>
      </w:r>
      <w:r>
        <w:rPr>
          <w:rFonts w:ascii="Arial" w:hAnsi="Arial" w:eastAsia="宋体" w:cs="Arial"/>
          <w:kern w:val="0"/>
          <w:szCs w:val="21"/>
        </w:rPr>
        <w:t xml:space="preserve"> when high data rate arrives</w:t>
      </w:r>
      <w:r>
        <w:rPr>
          <w:rFonts w:hint="eastAsia" w:ascii="Arial" w:hAnsi="Arial" w:eastAsia="宋体" w:cs="Arial"/>
          <w:kern w:val="0"/>
          <w:szCs w:val="21"/>
        </w:rPr>
        <w:t xml:space="preserve">. And another case is that when the SCG failure happens, the CPC is not applicable since there is no serving PSCell and CPA procedure is required. Hence, if the CPA configuration is kept after the execution of CPA, the UE can perform subsequent selective activation of cell groups when the condition of PSCell addition is satisfied. </w:t>
      </w:r>
    </w:p>
    <w:p>
      <w:pPr>
        <w:widowControl/>
        <w:spacing w:after="180"/>
        <w:rPr>
          <w:rFonts w:ascii="Arial" w:hAnsi="Arial" w:eastAsia="宋体" w:cs="Arial"/>
          <w:b/>
          <w:bCs/>
          <w:kern w:val="0"/>
          <w:szCs w:val="21"/>
        </w:rPr>
      </w:pPr>
      <w:r>
        <w:rPr>
          <w:rFonts w:hint="eastAsia" w:ascii="Arial" w:hAnsi="Arial" w:eastAsia="宋体" w:cs="Arial"/>
          <w:b/>
          <w:bCs/>
          <w:kern w:val="0"/>
          <w:szCs w:val="21"/>
        </w:rPr>
        <w:t>Ob</w:t>
      </w:r>
      <w:r>
        <w:rPr>
          <w:rFonts w:ascii="Arial" w:hAnsi="Arial" w:eastAsia="宋体" w:cs="Arial"/>
          <w:b/>
          <w:bCs/>
          <w:kern w:val="0"/>
          <w:szCs w:val="21"/>
        </w:rPr>
        <w:t xml:space="preserve">servation 1: UE could return to SA due to the release of SCG or SCG failure, and the CPA configuration could be used for the UE that returns to SA. </w:t>
      </w:r>
    </w:p>
    <w:p>
      <w:pPr>
        <w:widowControl/>
        <w:spacing w:after="180"/>
        <w:rPr>
          <w:rFonts w:ascii="Arial" w:hAnsi="Arial" w:eastAsia="宋体" w:cs="Arial"/>
          <w:b/>
          <w:bCs/>
          <w:kern w:val="0"/>
          <w:szCs w:val="21"/>
        </w:rPr>
      </w:pPr>
      <w:r>
        <w:rPr>
          <w:rFonts w:hint="eastAsia" w:ascii="Arial" w:hAnsi="Arial" w:eastAsia="宋体" w:cs="Arial"/>
          <w:b/>
          <w:bCs/>
          <w:kern w:val="0"/>
          <w:szCs w:val="21"/>
        </w:rPr>
        <w:t xml:space="preserve">Proposal 1: </w:t>
      </w:r>
      <w:r>
        <w:rPr>
          <w:rFonts w:ascii="Arial" w:hAnsi="Arial" w:eastAsia="宋体" w:cs="Arial"/>
          <w:b/>
          <w:bCs/>
          <w:kern w:val="0"/>
          <w:szCs w:val="21"/>
        </w:rPr>
        <w:t>UE stores t</w:t>
      </w:r>
      <w:r>
        <w:rPr>
          <w:rFonts w:hint="eastAsia" w:ascii="Arial" w:hAnsi="Arial" w:eastAsia="宋体" w:cs="Arial"/>
          <w:b/>
          <w:bCs/>
          <w:kern w:val="0"/>
          <w:szCs w:val="21"/>
        </w:rPr>
        <w:t xml:space="preserve">he CPA configuration for subsequent </w:t>
      </w:r>
      <w:r>
        <w:rPr>
          <w:rFonts w:hint="eastAsia" w:ascii="Arial" w:hAnsi="Arial" w:eastAsia="宋体" w:cs="Arial"/>
          <w:b/>
          <w:bCs/>
          <w:kern w:val="0"/>
          <w:szCs w:val="21"/>
          <w:lang w:val="en-US" w:eastAsia="zh-CN"/>
        </w:rPr>
        <w:t>CPA</w:t>
      </w:r>
      <w:r>
        <w:rPr>
          <w:rFonts w:hint="eastAsia" w:ascii="Arial" w:hAnsi="Arial" w:eastAsia="宋体" w:cs="Arial"/>
          <w:b/>
          <w:bCs/>
          <w:kern w:val="0"/>
          <w:szCs w:val="21"/>
        </w:rPr>
        <w:t>.</w:t>
      </w:r>
    </w:p>
    <w:p>
      <w:pPr>
        <w:widowControl/>
        <w:spacing w:after="180"/>
        <w:rPr>
          <w:rFonts w:ascii="Arial" w:hAnsi="Arial" w:eastAsia="宋体" w:cs="Arial"/>
          <w:kern w:val="0"/>
          <w:szCs w:val="21"/>
        </w:rPr>
      </w:pPr>
      <w:r>
        <w:rPr>
          <w:rFonts w:hint="eastAsia" w:ascii="Arial" w:hAnsi="Arial" w:eastAsia="宋体" w:cs="Arial"/>
          <w:kern w:val="0"/>
          <w:szCs w:val="21"/>
        </w:rPr>
        <w:t xml:space="preserve">Furthermore, as per legacy mechanism, the CPA configuration is full configuration, so it is feasible for the UE to use the stored CPA configuration for subsequent CPC after CPA. In addition, if the delta configuration for CPA is introduced as we proposed in </w:t>
      </w:r>
      <w:r>
        <w:rPr>
          <w:rFonts w:ascii="Arial" w:hAnsi="Arial" w:eastAsia="宋体" w:cs="Arial"/>
          <w:kern w:val="0"/>
          <w:szCs w:val="21"/>
        </w:rPr>
        <w:t xml:space="preserve">the following </w:t>
      </w:r>
      <w:r>
        <w:rPr>
          <w:rFonts w:hint="eastAsia" w:ascii="Arial" w:hAnsi="Arial" w:eastAsia="宋体" w:cs="Arial"/>
          <w:kern w:val="0"/>
          <w:szCs w:val="21"/>
        </w:rPr>
        <w:t xml:space="preserve">section 2.3.1, it is also feasible that the stored CPA configuration can be used for subsequent CPC.  </w:t>
      </w:r>
    </w:p>
    <w:p>
      <w:pPr>
        <w:widowControl/>
        <w:spacing w:after="180"/>
        <w:rPr>
          <w:rFonts w:ascii="Arial" w:hAnsi="Arial" w:eastAsia="宋体" w:cs="Arial"/>
          <w:kern w:val="0"/>
          <w:szCs w:val="21"/>
        </w:rPr>
      </w:pPr>
      <w:r>
        <w:rPr>
          <w:rFonts w:hint="eastAsia" w:ascii="Arial" w:hAnsi="Arial" w:eastAsia="宋体" w:cs="Arial"/>
          <w:b/>
          <w:bCs/>
          <w:kern w:val="0"/>
          <w:szCs w:val="21"/>
        </w:rPr>
        <w:t>Proposal 2: The stored CPA configuration can be used for subsequent CPC.</w:t>
      </w:r>
    </w:p>
    <w:p>
      <w:pPr>
        <w:widowControl/>
        <w:spacing w:after="180"/>
        <w:rPr>
          <w:rFonts w:ascii="Arial" w:hAnsi="Arial" w:cs="Arial"/>
          <w:szCs w:val="20"/>
          <w:lang w:val="en-GB"/>
        </w:rPr>
      </w:pPr>
      <w:r>
        <w:rPr>
          <w:rFonts w:hint="eastAsia" w:ascii="Arial" w:hAnsi="Arial" w:eastAsia="宋体" w:cs="Arial"/>
          <w:kern w:val="0"/>
          <w:szCs w:val="21"/>
        </w:rPr>
        <w:t>In Rel-17,</w:t>
      </w:r>
      <w:r>
        <w:rPr>
          <w:rFonts w:hint="eastAsia" w:ascii="Arial" w:hAnsi="Arial" w:cs="Arial"/>
          <w:szCs w:val="20"/>
          <w:lang w:val="en-GB"/>
        </w:rPr>
        <w:t xml:space="preserve"> </w:t>
      </w:r>
      <w:r>
        <w:rPr>
          <w:rFonts w:hint="eastAsia" w:ascii="Arial" w:hAnsi="Arial" w:cs="Arial"/>
          <w:szCs w:val="20"/>
        </w:rPr>
        <w:t xml:space="preserve">CPA is initiated by MN, and </w:t>
      </w:r>
      <w:r>
        <w:rPr>
          <w:rFonts w:hint="eastAsia" w:ascii="Arial" w:hAnsi="Arial" w:eastAsia="宋体" w:cs="Arial"/>
          <w:kern w:val="0"/>
          <w:szCs w:val="21"/>
        </w:rPr>
        <w:t>CPC could</w:t>
      </w:r>
      <w:r>
        <w:rPr>
          <w:rFonts w:ascii="Arial" w:hAnsi="Arial" w:eastAsia="宋体" w:cs="Arial"/>
          <w:kern w:val="0"/>
          <w:szCs w:val="21"/>
        </w:rPr>
        <w:t xml:space="preserve"> be </w:t>
      </w:r>
      <w:r>
        <w:rPr>
          <w:rFonts w:hint="eastAsia" w:ascii="Arial" w:hAnsi="Arial" w:eastAsia="宋体" w:cs="Arial"/>
          <w:kern w:val="0"/>
          <w:szCs w:val="21"/>
        </w:rPr>
        <w:t xml:space="preserve">initiated </w:t>
      </w:r>
      <w:r>
        <w:rPr>
          <w:rFonts w:ascii="Arial" w:hAnsi="Arial" w:eastAsia="宋体" w:cs="Arial"/>
          <w:kern w:val="0"/>
          <w:szCs w:val="21"/>
        </w:rPr>
        <w:t xml:space="preserve">by MN or </w:t>
      </w:r>
      <w:r>
        <w:rPr>
          <w:rFonts w:hint="eastAsia" w:ascii="Arial" w:hAnsi="Arial" w:eastAsia="宋体" w:cs="Arial"/>
          <w:kern w:val="0"/>
          <w:szCs w:val="21"/>
        </w:rPr>
        <w:t xml:space="preserve">SN. RAN2 prioritized </w:t>
      </w:r>
      <w:r>
        <w:rPr>
          <w:rFonts w:hint="eastAsia" w:ascii="Arial" w:hAnsi="Arial" w:cs="Arial"/>
          <w:szCs w:val="20"/>
          <w:lang w:val="en-GB"/>
        </w:rPr>
        <w:t>MN-</w:t>
      </w:r>
      <w:r>
        <w:rPr>
          <w:rFonts w:ascii="Arial" w:hAnsi="Arial" w:cs="Arial"/>
          <w:szCs w:val="20"/>
          <w:lang w:val="en-GB"/>
        </w:rPr>
        <w:t>initiated</w:t>
      </w:r>
      <w:r>
        <w:rPr>
          <w:rFonts w:hint="eastAsia" w:ascii="Arial" w:hAnsi="Arial" w:cs="Arial"/>
          <w:szCs w:val="20"/>
          <w:lang w:val="en-GB"/>
        </w:rPr>
        <w:t xml:space="preserve"> CPA, MN-</w:t>
      </w:r>
      <w:r>
        <w:rPr>
          <w:rFonts w:ascii="Arial" w:hAnsi="Arial" w:cs="Arial"/>
          <w:szCs w:val="20"/>
          <w:lang w:val="en-GB"/>
        </w:rPr>
        <w:t>initiated</w:t>
      </w:r>
      <w:r>
        <w:rPr>
          <w:rFonts w:hint="eastAsia" w:ascii="Arial" w:hAnsi="Arial" w:cs="Arial"/>
          <w:szCs w:val="20"/>
          <w:lang w:val="en-GB"/>
        </w:rPr>
        <w:t xml:space="preserve"> inter-SN CPC</w:t>
      </w:r>
      <w:r>
        <w:rPr>
          <w:rFonts w:hint="eastAsia" w:ascii="Arial" w:hAnsi="Arial" w:cs="Arial"/>
          <w:szCs w:val="20"/>
        </w:rPr>
        <w:t xml:space="preserve"> and</w:t>
      </w:r>
      <w:r>
        <w:rPr>
          <w:rFonts w:hint="eastAsia" w:ascii="Arial" w:hAnsi="Arial" w:cs="Arial"/>
          <w:szCs w:val="20"/>
          <w:lang w:val="en-GB"/>
        </w:rPr>
        <w:t xml:space="preserve"> SN-</w:t>
      </w:r>
      <w:r>
        <w:rPr>
          <w:rFonts w:ascii="Arial" w:hAnsi="Arial" w:cs="Arial"/>
          <w:szCs w:val="20"/>
          <w:lang w:val="en-GB"/>
        </w:rPr>
        <w:t>initiated</w:t>
      </w:r>
      <w:r>
        <w:rPr>
          <w:rFonts w:hint="eastAsia" w:ascii="Arial" w:hAnsi="Arial" w:cs="Arial"/>
          <w:szCs w:val="20"/>
          <w:lang w:val="en-GB"/>
        </w:rPr>
        <w:t xml:space="preserve"> inter-SN CPC</w:t>
      </w:r>
      <w:r>
        <w:rPr>
          <w:rFonts w:hint="eastAsia" w:ascii="Arial" w:hAnsi="Arial" w:cs="Arial"/>
          <w:szCs w:val="20"/>
        </w:rPr>
        <w:t xml:space="preserve"> scenarios during the discussion on conditional PSCell change/addition in R17</w:t>
      </w:r>
      <w:r>
        <w:rPr>
          <w:rFonts w:hint="eastAsia" w:ascii="Arial" w:hAnsi="Arial" w:cs="Arial"/>
          <w:szCs w:val="20"/>
          <w:lang w:val="en-GB"/>
        </w:rPr>
        <w:t>. For MN-</w:t>
      </w:r>
      <w:r>
        <w:rPr>
          <w:rFonts w:ascii="Arial" w:hAnsi="Arial" w:cs="Arial"/>
          <w:szCs w:val="20"/>
          <w:lang w:val="en-GB"/>
        </w:rPr>
        <w:t>initiated</w:t>
      </w:r>
      <w:r>
        <w:rPr>
          <w:rFonts w:hint="eastAsia" w:ascii="Arial" w:hAnsi="Arial" w:cs="Arial"/>
          <w:szCs w:val="20"/>
          <w:lang w:val="en-GB"/>
        </w:rPr>
        <w:t xml:space="preserve"> CPA and MN-</w:t>
      </w:r>
      <w:r>
        <w:rPr>
          <w:rFonts w:ascii="Arial" w:hAnsi="Arial" w:cs="Arial"/>
          <w:szCs w:val="20"/>
          <w:lang w:val="en-GB"/>
        </w:rPr>
        <w:t>initiated</w:t>
      </w:r>
      <w:r>
        <w:rPr>
          <w:rFonts w:hint="eastAsia" w:ascii="Arial" w:hAnsi="Arial" w:cs="Arial"/>
          <w:szCs w:val="20"/>
          <w:lang w:val="en-GB"/>
        </w:rPr>
        <w:t xml:space="preserve"> inter-SN CPC, </w:t>
      </w:r>
      <w:r>
        <w:rPr>
          <w:rFonts w:hint="eastAsia" w:ascii="Arial" w:hAnsi="Arial" w:cs="Arial"/>
          <w:szCs w:val="20"/>
        </w:rPr>
        <w:t xml:space="preserve">the </w:t>
      </w:r>
      <w:r>
        <w:rPr>
          <w:rFonts w:hint="eastAsia" w:ascii="Arial" w:hAnsi="Arial" w:cs="Arial"/>
          <w:szCs w:val="20"/>
          <w:lang w:val="en-GB"/>
        </w:rPr>
        <w:t xml:space="preserve">candidate PSCell and </w:t>
      </w:r>
      <w:r>
        <w:rPr>
          <w:rFonts w:ascii="Arial" w:hAnsi="Arial" w:cs="Arial"/>
          <w:szCs w:val="20"/>
          <w:lang w:val="en-GB"/>
        </w:rPr>
        <w:t>execution</w:t>
      </w:r>
      <w:r>
        <w:rPr>
          <w:rFonts w:hint="eastAsia" w:ascii="Arial" w:hAnsi="Arial" w:cs="Arial"/>
          <w:szCs w:val="20"/>
          <w:lang w:val="en-GB"/>
        </w:rPr>
        <w:t xml:space="preserve"> conditions are </w:t>
      </w:r>
      <w:r>
        <w:rPr>
          <w:rFonts w:hint="eastAsia" w:ascii="Arial" w:hAnsi="Arial" w:cs="Arial"/>
          <w:szCs w:val="20"/>
        </w:rPr>
        <w:t>configured</w:t>
      </w:r>
      <w:r>
        <w:rPr>
          <w:rFonts w:hint="eastAsia" w:ascii="Arial" w:hAnsi="Arial" w:cs="Arial"/>
          <w:szCs w:val="20"/>
          <w:lang w:val="en-GB"/>
        </w:rPr>
        <w:t xml:space="preserve"> by MN based on MN </w:t>
      </w:r>
      <w:r>
        <w:rPr>
          <w:rFonts w:hint="eastAsia" w:ascii="Arial" w:hAnsi="Arial" w:cs="Arial"/>
          <w:i/>
          <w:iCs/>
          <w:szCs w:val="20"/>
          <w:lang w:val="en-GB"/>
        </w:rPr>
        <w:t>measConfig</w:t>
      </w:r>
      <w:r>
        <w:rPr>
          <w:rFonts w:hint="eastAsia" w:ascii="Arial" w:hAnsi="Arial" w:cs="Arial"/>
          <w:szCs w:val="20"/>
        </w:rPr>
        <w:t>.</w:t>
      </w:r>
      <w:r>
        <w:rPr>
          <w:rFonts w:hint="eastAsia" w:ascii="Arial" w:hAnsi="Arial" w:cs="Arial"/>
          <w:szCs w:val="20"/>
          <w:lang w:val="en-GB"/>
        </w:rPr>
        <w:t xml:space="preserve"> </w:t>
      </w:r>
      <w:r>
        <w:rPr>
          <w:rFonts w:hint="eastAsia" w:ascii="Arial" w:hAnsi="Arial" w:cs="Arial"/>
          <w:szCs w:val="20"/>
        </w:rPr>
        <w:t>F</w:t>
      </w:r>
      <w:r>
        <w:rPr>
          <w:rFonts w:hint="eastAsia" w:ascii="Arial" w:hAnsi="Arial" w:cs="Arial"/>
          <w:szCs w:val="20"/>
          <w:lang w:val="en-GB"/>
        </w:rPr>
        <w:t>or SN-</w:t>
      </w:r>
      <w:r>
        <w:rPr>
          <w:rFonts w:ascii="Arial" w:hAnsi="Arial" w:cs="Arial"/>
          <w:szCs w:val="20"/>
          <w:lang w:val="en-GB"/>
        </w:rPr>
        <w:t>initiated</w:t>
      </w:r>
      <w:r>
        <w:rPr>
          <w:rFonts w:hint="eastAsia" w:ascii="Arial" w:hAnsi="Arial" w:cs="Arial"/>
          <w:szCs w:val="20"/>
          <w:lang w:val="en-GB"/>
        </w:rPr>
        <w:t xml:space="preserve"> inter-SN CPC, </w:t>
      </w:r>
      <w:r>
        <w:rPr>
          <w:rFonts w:hint="eastAsia" w:ascii="Arial" w:hAnsi="Arial" w:cs="Arial"/>
          <w:szCs w:val="20"/>
        </w:rPr>
        <w:t xml:space="preserve">the </w:t>
      </w:r>
      <w:r>
        <w:rPr>
          <w:rFonts w:hint="eastAsia" w:ascii="Arial" w:hAnsi="Arial" w:cs="Arial"/>
          <w:szCs w:val="20"/>
          <w:lang w:val="en-GB"/>
        </w:rPr>
        <w:t xml:space="preserve">candidate PSCell and execution conditions are </w:t>
      </w:r>
      <w:r>
        <w:rPr>
          <w:rFonts w:hint="eastAsia" w:ascii="Arial" w:hAnsi="Arial" w:cs="Arial"/>
          <w:szCs w:val="20"/>
        </w:rPr>
        <w:t>configured</w:t>
      </w:r>
      <w:r>
        <w:rPr>
          <w:rFonts w:hint="eastAsia" w:ascii="Arial" w:hAnsi="Arial" w:cs="Arial"/>
          <w:szCs w:val="20"/>
          <w:lang w:val="en-GB"/>
        </w:rPr>
        <w:t xml:space="preserve"> by SN </w:t>
      </w:r>
      <w:r>
        <w:rPr>
          <w:rFonts w:hint="eastAsia" w:ascii="Arial" w:hAnsi="Arial" w:cs="Arial"/>
          <w:szCs w:val="20"/>
        </w:rPr>
        <w:t xml:space="preserve">based on SN </w:t>
      </w:r>
      <w:r>
        <w:rPr>
          <w:rFonts w:hint="eastAsia" w:ascii="Arial" w:hAnsi="Arial" w:cs="Arial"/>
          <w:i/>
          <w:iCs/>
          <w:szCs w:val="20"/>
          <w:lang w:val="en-GB"/>
        </w:rPr>
        <w:t>measConfig</w:t>
      </w:r>
      <w:r>
        <w:rPr>
          <w:rFonts w:hint="eastAsia" w:ascii="Arial" w:hAnsi="Arial" w:cs="Arial"/>
          <w:szCs w:val="20"/>
          <w:lang w:val="en-GB"/>
        </w:rPr>
        <w:t xml:space="preserve">.  </w:t>
      </w:r>
    </w:p>
    <w:p>
      <w:pPr>
        <w:pStyle w:val="3"/>
        <w:rPr>
          <w:rFonts w:ascii="Arial" w:hAnsi="Arial" w:cs="Arial" w:eastAsiaTheme="minorEastAsia"/>
          <w:szCs w:val="20"/>
        </w:rPr>
      </w:pPr>
      <w:r>
        <w:rPr>
          <w:rFonts w:hint="eastAsia" w:ascii="Arial" w:hAnsi="Arial" w:cs="Arial"/>
          <w:szCs w:val="21"/>
        </w:rPr>
        <w:t>Based on the description of WID [</w:t>
      </w:r>
      <w:r>
        <w:rPr>
          <w:rFonts w:hint="eastAsia" w:ascii="Arial" w:hAnsi="Arial" w:eastAsia="宋体" w:cs="Arial"/>
          <w:szCs w:val="21"/>
        </w:rPr>
        <w:t>2</w:t>
      </w:r>
      <w:r>
        <w:rPr>
          <w:rFonts w:hint="eastAsia" w:ascii="Arial" w:hAnsi="Arial" w:cs="Arial"/>
          <w:szCs w:val="21"/>
        </w:rPr>
        <w:t>], NR-DC with selective activation of the cell groups allows subsequent CPC/CPA after SCG change without reconfiguration and re-</w:t>
      </w:r>
      <w:r>
        <w:rPr>
          <w:rFonts w:ascii="Arial" w:hAnsi="Arial" w:cs="Arial"/>
          <w:bCs/>
          <w:szCs w:val="21"/>
          <w:lang w:val="en-GB" w:eastAsia="en-GB"/>
        </w:rPr>
        <w:t xml:space="preserve">initiation </w:t>
      </w:r>
      <w:r>
        <w:rPr>
          <w:rFonts w:hint="eastAsia" w:ascii="Arial" w:hAnsi="Arial" w:cs="Arial"/>
          <w:szCs w:val="21"/>
        </w:rPr>
        <w:t xml:space="preserve">of CPC/CPA. </w:t>
      </w:r>
      <w:r>
        <w:rPr>
          <w:rFonts w:hint="eastAsia" w:ascii="Arial" w:hAnsi="Arial" w:cs="Arial" w:eastAsiaTheme="minorEastAsia"/>
          <w:szCs w:val="20"/>
          <w:lang w:val="en-GB"/>
        </w:rPr>
        <w:t>For MN-</w:t>
      </w:r>
      <w:r>
        <w:rPr>
          <w:rFonts w:ascii="Arial" w:hAnsi="Arial" w:cs="Arial" w:eastAsiaTheme="minorEastAsia"/>
          <w:szCs w:val="20"/>
          <w:lang w:val="en-GB"/>
        </w:rPr>
        <w:t>initiated</w:t>
      </w:r>
      <w:r>
        <w:rPr>
          <w:rFonts w:hint="eastAsia" w:ascii="Arial" w:hAnsi="Arial" w:cs="Arial" w:eastAsiaTheme="minorEastAsia"/>
          <w:szCs w:val="20"/>
          <w:lang w:val="en-GB"/>
        </w:rPr>
        <w:t xml:space="preserve"> CPA and MN-</w:t>
      </w:r>
      <w:r>
        <w:rPr>
          <w:rFonts w:ascii="Arial" w:hAnsi="Arial" w:cs="Arial" w:eastAsiaTheme="minorEastAsia"/>
          <w:szCs w:val="20"/>
          <w:lang w:val="en-GB"/>
        </w:rPr>
        <w:t>initiated</w:t>
      </w:r>
      <w:r>
        <w:rPr>
          <w:rFonts w:hint="eastAsia" w:ascii="Arial" w:hAnsi="Arial" w:cs="Arial" w:eastAsiaTheme="minorEastAsia"/>
          <w:szCs w:val="20"/>
          <w:lang w:val="en-GB"/>
        </w:rPr>
        <w:t xml:space="preserve"> inter-SN CPC,</w:t>
      </w:r>
      <w:r>
        <w:rPr>
          <w:rFonts w:hint="eastAsia" w:ascii="Arial" w:hAnsi="Arial" w:cs="Arial" w:eastAsiaTheme="minorEastAsia"/>
          <w:szCs w:val="20"/>
        </w:rPr>
        <w:t xml:space="preserve"> the configuration</w:t>
      </w:r>
      <w:r>
        <w:rPr>
          <w:rFonts w:hint="eastAsia" w:ascii="Arial" w:hAnsi="Arial" w:cs="Arial" w:eastAsiaTheme="minorEastAsia"/>
          <w:szCs w:val="20"/>
          <w:lang w:val="en-GB"/>
        </w:rPr>
        <w:t xml:space="preserve"> </w:t>
      </w:r>
      <w:r>
        <w:rPr>
          <w:rFonts w:hint="eastAsia" w:ascii="Arial" w:hAnsi="Arial" w:cs="Arial" w:eastAsiaTheme="minorEastAsia"/>
          <w:szCs w:val="20"/>
        </w:rPr>
        <w:t>is not</w:t>
      </w:r>
      <w:r>
        <w:rPr>
          <w:rFonts w:ascii="Arial" w:hAnsi="Arial" w:cs="Arial" w:eastAsiaTheme="minorEastAsia"/>
          <w:szCs w:val="20"/>
          <w:lang w:val="en-GB"/>
        </w:rPr>
        <w:t xml:space="preserve"> updated unless</w:t>
      </w:r>
      <w:r>
        <w:rPr>
          <w:rFonts w:hint="eastAsia" w:ascii="Arial" w:hAnsi="Arial" w:cs="Arial" w:eastAsiaTheme="minorEastAsia"/>
          <w:szCs w:val="20"/>
          <w:lang w:val="en-GB"/>
        </w:rPr>
        <w:t xml:space="preserve"> MN updates the MN </w:t>
      </w:r>
      <w:r>
        <w:rPr>
          <w:rFonts w:hint="eastAsia" w:ascii="Arial" w:hAnsi="Arial" w:cs="Arial" w:eastAsiaTheme="minorEastAsia"/>
          <w:i/>
          <w:iCs/>
          <w:szCs w:val="20"/>
          <w:lang w:val="en-GB"/>
        </w:rPr>
        <w:t>measConfig</w:t>
      </w:r>
      <w:r>
        <w:rPr>
          <w:rFonts w:hint="eastAsia" w:ascii="Arial" w:hAnsi="Arial" w:cs="Arial" w:eastAsiaTheme="minorEastAsia"/>
          <w:i/>
          <w:iCs/>
          <w:szCs w:val="20"/>
        </w:rPr>
        <w:t>.</w:t>
      </w:r>
      <w:r>
        <w:rPr>
          <w:rFonts w:hint="eastAsia" w:ascii="Arial" w:hAnsi="Arial" w:cs="Arial" w:eastAsiaTheme="minorEastAsia"/>
          <w:szCs w:val="20"/>
        </w:rPr>
        <w:t xml:space="preserve"> </w:t>
      </w:r>
      <w:r>
        <w:rPr>
          <w:rFonts w:ascii="Arial" w:hAnsi="Arial" w:cs="Arial" w:eastAsiaTheme="minorEastAsia"/>
          <w:szCs w:val="20"/>
        </w:rPr>
        <w:t>T</w:t>
      </w:r>
      <w:r>
        <w:rPr>
          <w:rFonts w:hint="eastAsia" w:ascii="Arial" w:hAnsi="Arial" w:cs="Arial" w:eastAsiaTheme="minorEastAsia"/>
          <w:szCs w:val="20"/>
        </w:rPr>
        <w:t>hat</w:t>
      </w:r>
      <w:r>
        <w:rPr>
          <w:rFonts w:ascii="Arial" w:hAnsi="Arial" w:cs="Arial" w:eastAsiaTheme="minorEastAsia"/>
          <w:szCs w:val="20"/>
        </w:rPr>
        <w:t xml:space="preserve"> is, </w:t>
      </w:r>
      <w:r>
        <w:rPr>
          <w:rFonts w:hint="eastAsia" w:ascii="Arial" w:hAnsi="Arial" w:cs="Arial" w:eastAsiaTheme="minorEastAsia"/>
          <w:szCs w:val="20"/>
          <w:lang w:val="en-GB"/>
        </w:rPr>
        <w:t xml:space="preserve">MN </w:t>
      </w:r>
      <w:r>
        <w:rPr>
          <w:rFonts w:hint="eastAsia" w:ascii="Arial" w:hAnsi="Arial" w:cs="Arial" w:eastAsiaTheme="minorEastAsia"/>
          <w:szCs w:val="20"/>
        </w:rPr>
        <w:t>sends the</w:t>
      </w:r>
      <w:r>
        <w:rPr>
          <w:rFonts w:hint="eastAsia" w:ascii="Arial" w:hAnsi="Arial" w:cs="Arial" w:eastAsiaTheme="minorEastAsia"/>
          <w:szCs w:val="20"/>
          <w:lang w:val="en-GB"/>
        </w:rPr>
        <w:t xml:space="preserve"> candidate </w:t>
      </w:r>
      <w:r>
        <w:rPr>
          <w:rFonts w:hint="eastAsia" w:ascii="Arial" w:hAnsi="Arial" w:cs="Arial" w:eastAsiaTheme="minorEastAsia"/>
          <w:szCs w:val="20"/>
        </w:rPr>
        <w:t>SCG and execution condition</w:t>
      </w:r>
      <w:r>
        <w:rPr>
          <w:rFonts w:hint="eastAsia" w:ascii="Arial" w:hAnsi="Arial" w:cs="Arial" w:eastAsiaTheme="minorEastAsia"/>
          <w:szCs w:val="20"/>
          <w:lang w:val="en-GB"/>
        </w:rPr>
        <w:t xml:space="preserve"> to UE, </w:t>
      </w:r>
      <w:r>
        <w:rPr>
          <w:rFonts w:hint="eastAsia" w:ascii="Arial" w:hAnsi="Arial" w:cs="Arial" w:eastAsiaTheme="minorEastAsia"/>
          <w:szCs w:val="20"/>
        </w:rPr>
        <w:t xml:space="preserve">the </w:t>
      </w:r>
      <w:r>
        <w:rPr>
          <w:rFonts w:hint="eastAsia" w:ascii="Arial" w:hAnsi="Arial" w:cs="Arial" w:eastAsiaTheme="minorEastAsia"/>
          <w:szCs w:val="20"/>
          <w:lang w:val="en-GB"/>
        </w:rPr>
        <w:t xml:space="preserve">UE could perform </w:t>
      </w:r>
      <w:r>
        <w:rPr>
          <w:rFonts w:hint="eastAsia" w:ascii="Arial" w:hAnsi="Arial" w:cs="Arial" w:eastAsiaTheme="minorEastAsia"/>
          <w:szCs w:val="20"/>
        </w:rPr>
        <w:t>subsequent SCG</w:t>
      </w:r>
      <w:r>
        <w:rPr>
          <w:rFonts w:hint="eastAsia" w:ascii="Arial" w:hAnsi="Arial" w:cs="Arial" w:eastAsiaTheme="minorEastAsia"/>
          <w:szCs w:val="20"/>
          <w:lang w:val="en-GB"/>
        </w:rPr>
        <w:t xml:space="preserve"> change </w:t>
      </w:r>
      <w:r>
        <w:rPr>
          <w:rFonts w:hint="eastAsia" w:ascii="Arial" w:hAnsi="Arial" w:cs="Arial" w:eastAsiaTheme="minorEastAsia"/>
          <w:szCs w:val="20"/>
        </w:rPr>
        <w:t xml:space="preserve">based on the execution conditions </w:t>
      </w:r>
      <w:r>
        <w:rPr>
          <w:rFonts w:hint="eastAsia" w:ascii="Arial" w:hAnsi="Arial" w:cs="Arial" w:eastAsiaTheme="minorEastAsia"/>
          <w:szCs w:val="20"/>
          <w:lang w:val="en-GB"/>
        </w:rPr>
        <w:t xml:space="preserve">without configuration release. </w:t>
      </w:r>
      <w:r>
        <w:rPr>
          <w:rFonts w:hint="eastAsia" w:ascii="Arial" w:hAnsi="Arial" w:cs="Arial"/>
          <w:szCs w:val="20"/>
        </w:rPr>
        <w:t>F</w:t>
      </w:r>
      <w:r>
        <w:rPr>
          <w:rFonts w:hint="eastAsia" w:ascii="Arial" w:hAnsi="Arial" w:cs="Arial" w:eastAsiaTheme="minorEastAsia"/>
          <w:szCs w:val="20"/>
          <w:lang w:val="en-GB"/>
        </w:rPr>
        <w:t>or SN-</w:t>
      </w:r>
      <w:r>
        <w:rPr>
          <w:rFonts w:ascii="Arial" w:hAnsi="Arial" w:cs="Arial" w:eastAsiaTheme="minorEastAsia"/>
          <w:szCs w:val="20"/>
          <w:lang w:val="en-GB"/>
        </w:rPr>
        <w:t>initiated</w:t>
      </w:r>
      <w:r>
        <w:rPr>
          <w:rFonts w:hint="eastAsia" w:ascii="Arial" w:hAnsi="Arial" w:cs="Arial" w:eastAsiaTheme="minorEastAsia"/>
          <w:szCs w:val="20"/>
          <w:lang w:val="en-GB"/>
        </w:rPr>
        <w:t xml:space="preserve"> inter-SN CPC,</w:t>
      </w:r>
      <w:r>
        <w:rPr>
          <w:rFonts w:hint="eastAsia" w:ascii="Arial" w:hAnsi="Arial" w:cs="Arial"/>
          <w:szCs w:val="20"/>
        </w:rPr>
        <w:t xml:space="preserve"> w</w:t>
      </w:r>
      <w:r>
        <w:rPr>
          <w:rFonts w:hint="eastAsia" w:ascii="Arial" w:hAnsi="Arial" w:cs="Arial" w:eastAsiaTheme="minorEastAsia"/>
          <w:szCs w:val="20"/>
          <w:lang w:val="en-GB"/>
        </w:rPr>
        <w:t>hen SCG change</w:t>
      </w:r>
      <w:r>
        <w:rPr>
          <w:rFonts w:hint="eastAsia" w:ascii="Arial" w:hAnsi="Arial" w:cs="Arial" w:eastAsiaTheme="minorEastAsia"/>
          <w:szCs w:val="20"/>
        </w:rPr>
        <w:t xml:space="preserve">s, </w:t>
      </w:r>
      <w:r>
        <w:rPr>
          <w:rFonts w:hint="eastAsia" w:ascii="Arial" w:hAnsi="Arial" w:cs="Arial" w:eastAsiaTheme="minorEastAsia"/>
          <w:szCs w:val="20"/>
          <w:lang w:val="en-GB"/>
        </w:rPr>
        <w:t xml:space="preserve">SN configured </w:t>
      </w:r>
      <w:r>
        <w:rPr>
          <w:rFonts w:hint="eastAsia" w:ascii="Arial" w:hAnsi="Arial" w:cs="Arial" w:eastAsiaTheme="minorEastAsia"/>
          <w:i/>
          <w:iCs/>
          <w:szCs w:val="20"/>
          <w:lang w:val="en-GB"/>
        </w:rPr>
        <w:t xml:space="preserve">measConfig </w:t>
      </w:r>
      <w:r>
        <w:rPr>
          <w:rFonts w:hint="eastAsia" w:ascii="Arial" w:hAnsi="Arial" w:cs="Arial" w:eastAsiaTheme="minorEastAsia"/>
          <w:szCs w:val="20"/>
          <w:lang w:val="en-GB"/>
        </w:rPr>
        <w:t>will be updated</w:t>
      </w:r>
      <w:r>
        <w:rPr>
          <w:rFonts w:hint="eastAsia" w:ascii="Arial" w:hAnsi="Arial" w:cs="Arial" w:eastAsiaTheme="minorEastAsia"/>
          <w:szCs w:val="20"/>
        </w:rPr>
        <w:t xml:space="preserve">, and </w:t>
      </w:r>
      <w:r>
        <w:rPr>
          <w:rFonts w:hint="eastAsia" w:ascii="Arial" w:hAnsi="Arial" w:cs="Arial"/>
          <w:szCs w:val="20"/>
        </w:rPr>
        <w:t>the configuration also needs to be updated correspondingly</w:t>
      </w:r>
      <w:r>
        <w:rPr>
          <w:rFonts w:hint="eastAsia" w:ascii="Arial" w:hAnsi="Arial" w:cs="Arial" w:eastAsiaTheme="minorEastAsia"/>
          <w:szCs w:val="20"/>
          <w:lang w:val="en-GB"/>
        </w:rPr>
        <w:t>.</w:t>
      </w:r>
      <w:r>
        <w:rPr>
          <w:rFonts w:hint="eastAsia" w:ascii="Arial" w:hAnsi="Arial" w:cs="Arial" w:eastAsiaTheme="minorEastAsia"/>
          <w:szCs w:val="20"/>
        </w:rPr>
        <w:t xml:space="preserve"> It seems more complex compared with MN-initiated case.</w:t>
      </w:r>
    </w:p>
    <w:p>
      <w:pPr>
        <w:widowControl/>
        <w:spacing w:after="180"/>
        <w:rPr>
          <w:rFonts w:ascii="Arial" w:hAnsi="Arial" w:eastAsia="宋体" w:cs="Arial"/>
          <w:b/>
          <w:bCs/>
          <w:kern w:val="0"/>
          <w:szCs w:val="21"/>
        </w:rPr>
      </w:pPr>
      <w:r>
        <w:rPr>
          <w:rFonts w:ascii="Arial" w:hAnsi="Arial" w:eastAsia="宋体" w:cs="Arial"/>
          <w:b/>
          <w:bCs/>
          <w:kern w:val="0"/>
          <w:szCs w:val="21"/>
        </w:rPr>
        <w:t>Observation 2:</w:t>
      </w:r>
      <w:r>
        <w:rPr>
          <w:rFonts w:ascii="Arial" w:hAnsi="Arial" w:eastAsia="宋体" w:cs="Arial"/>
          <w:b/>
          <w:bCs/>
          <w:kern w:val="0"/>
          <w:szCs w:val="21"/>
        </w:rPr>
        <w:t xml:space="preserve"> More complexity is introduced to support subsequent </w:t>
      </w:r>
      <w:r>
        <w:rPr>
          <w:rFonts w:hint="eastAsia" w:ascii="Arial" w:hAnsi="Arial" w:eastAsia="宋体" w:cs="Arial"/>
          <w:b/>
          <w:bCs/>
          <w:kern w:val="0"/>
          <w:szCs w:val="21"/>
        </w:rPr>
        <w:t>SN initiated inter-SN CPC</w:t>
      </w:r>
      <w:r>
        <w:rPr>
          <w:rFonts w:ascii="Arial" w:hAnsi="Arial" w:eastAsia="宋体" w:cs="Arial"/>
          <w:b/>
          <w:bCs/>
          <w:kern w:val="0"/>
          <w:szCs w:val="21"/>
        </w:rPr>
        <w:t>.</w:t>
      </w:r>
    </w:p>
    <w:p>
      <w:pPr>
        <w:widowControl/>
        <w:spacing w:after="180"/>
        <w:rPr>
          <w:rFonts w:ascii="Arial" w:hAnsi="Arial" w:eastAsia="宋体" w:cs="Arial"/>
          <w:kern w:val="0"/>
          <w:szCs w:val="21"/>
        </w:rPr>
      </w:pPr>
      <w:r>
        <w:rPr>
          <w:rFonts w:hint="eastAsia" w:ascii="Arial" w:hAnsi="Arial" w:eastAsia="宋体" w:cs="Arial"/>
          <w:kern w:val="0"/>
          <w:szCs w:val="21"/>
        </w:rPr>
        <w:t xml:space="preserve">Therefore, we prefer to prioritize MN-initiated CPA and </w:t>
      </w:r>
      <w:r>
        <w:rPr>
          <w:rFonts w:hint="eastAsia" w:ascii="Arial" w:hAnsi="Arial" w:cs="Arial"/>
          <w:szCs w:val="20"/>
          <w:lang w:val="en-GB"/>
        </w:rPr>
        <w:t>MN-</w:t>
      </w:r>
      <w:r>
        <w:rPr>
          <w:rFonts w:ascii="Arial" w:hAnsi="Arial" w:cs="Arial"/>
          <w:szCs w:val="20"/>
          <w:lang w:val="en-GB"/>
        </w:rPr>
        <w:t>initiated</w:t>
      </w:r>
      <w:r>
        <w:rPr>
          <w:rFonts w:hint="eastAsia" w:ascii="Arial" w:hAnsi="Arial" w:cs="Arial"/>
          <w:szCs w:val="20"/>
          <w:lang w:val="en-GB"/>
        </w:rPr>
        <w:t xml:space="preserve"> inter-SN CPC</w:t>
      </w:r>
      <w:r>
        <w:rPr>
          <w:rFonts w:hint="eastAsia" w:ascii="Arial" w:hAnsi="Arial" w:eastAsia="宋体" w:cs="Arial"/>
          <w:kern w:val="0"/>
          <w:szCs w:val="21"/>
        </w:rPr>
        <w:t xml:space="preserve"> and SN initiated inter-SN CPC is de-prioritized considering the complexity.</w:t>
      </w:r>
    </w:p>
    <w:p>
      <w:pPr>
        <w:widowControl/>
        <w:spacing w:after="180"/>
        <w:rPr>
          <w:rFonts w:ascii="Arial" w:hAnsi="Arial" w:eastAsia="宋体" w:cs="Arial"/>
          <w:b/>
          <w:bCs/>
          <w:kern w:val="0"/>
          <w:szCs w:val="21"/>
        </w:rPr>
      </w:pPr>
      <w:r>
        <w:rPr>
          <w:rFonts w:hint="eastAsia" w:ascii="Arial" w:hAnsi="Arial" w:eastAsia="宋体" w:cs="Arial"/>
          <w:b/>
          <w:bCs/>
          <w:kern w:val="0"/>
          <w:szCs w:val="21"/>
        </w:rPr>
        <w:t>Proposal 3: RAN2 to prioritize the MN-initiated CPA and MN-initiated inter-SN CPC, and SN initiated inter-SN CPC case is de-prioritized.</w:t>
      </w:r>
    </w:p>
    <w:p>
      <w:pPr>
        <w:widowControl/>
        <w:spacing w:after="180"/>
        <w:rPr>
          <w:rFonts w:ascii="Arial" w:hAnsi="Arial" w:eastAsia="宋体" w:cs="Arial"/>
          <w:b/>
          <w:bCs/>
          <w:kern w:val="0"/>
          <w:sz w:val="20"/>
          <w:szCs w:val="20"/>
        </w:rPr>
      </w:pPr>
    </w:p>
    <w:p>
      <w:pPr>
        <w:keepNext/>
        <w:keepLines/>
        <w:widowControl/>
        <w:spacing w:before="180" w:after="180"/>
        <w:ind w:left="1134" w:hanging="1134"/>
        <w:jc w:val="left"/>
        <w:outlineLvl w:val="1"/>
        <w:rPr>
          <w:rFonts w:ascii="Arial" w:hAnsi="Arial" w:eastAsia="宋体" w:cs="Arial"/>
          <w:kern w:val="0"/>
          <w:sz w:val="32"/>
          <w:szCs w:val="20"/>
        </w:rPr>
      </w:pPr>
      <w:r>
        <w:rPr>
          <w:rFonts w:ascii="Arial" w:hAnsi="Arial" w:eastAsia="宋体" w:cs="Arial"/>
          <w:kern w:val="0"/>
          <w:sz w:val="32"/>
          <w:szCs w:val="20"/>
          <w:lang w:val="en-GB"/>
        </w:rPr>
        <w:t>2.</w:t>
      </w:r>
      <w:r>
        <w:rPr>
          <w:rFonts w:hint="eastAsia" w:ascii="Arial" w:hAnsi="Arial" w:eastAsia="宋体" w:cs="Arial"/>
          <w:kern w:val="0"/>
          <w:sz w:val="32"/>
          <w:szCs w:val="20"/>
        </w:rPr>
        <w:t>2</w:t>
      </w:r>
      <w:r>
        <w:rPr>
          <w:rFonts w:ascii="Arial" w:hAnsi="Arial" w:eastAsia="宋体" w:cs="Arial"/>
          <w:kern w:val="0"/>
          <w:sz w:val="32"/>
          <w:szCs w:val="20"/>
          <w:lang w:val="en-GB"/>
        </w:rPr>
        <w:tab/>
      </w:r>
      <w:r>
        <w:rPr>
          <w:rFonts w:hint="eastAsia" w:ascii="Arial" w:hAnsi="Arial" w:eastAsia="宋体" w:cs="Arial"/>
          <w:kern w:val="0"/>
          <w:sz w:val="32"/>
          <w:szCs w:val="20"/>
        </w:rPr>
        <w:t>Trigger for</w:t>
      </w:r>
      <w:r>
        <w:rPr>
          <w:rFonts w:ascii="Arial" w:hAnsi="Arial" w:eastAsia="宋体" w:cs="Arial"/>
          <w:kern w:val="0"/>
          <w:sz w:val="32"/>
          <w:szCs w:val="20"/>
          <w:lang w:val="en-GB"/>
        </w:rPr>
        <w:t xml:space="preserve"> </w:t>
      </w:r>
      <w:r>
        <w:rPr>
          <w:rFonts w:hint="eastAsia" w:ascii="Arial" w:hAnsi="Arial" w:eastAsia="宋体" w:cs="Arial"/>
          <w:kern w:val="0"/>
          <w:sz w:val="32"/>
          <w:szCs w:val="20"/>
        </w:rPr>
        <w:t>SCG activation</w:t>
      </w:r>
    </w:p>
    <w:p>
      <w:pPr>
        <w:widowControl/>
        <w:spacing w:after="180"/>
        <w:outlineLvl w:val="2"/>
        <w:rPr>
          <w:rFonts w:ascii="Arial" w:hAnsi="Arial" w:eastAsia="宋体" w:cs="Arial"/>
          <w:b/>
          <w:bCs/>
          <w:kern w:val="0"/>
          <w:sz w:val="24"/>
          <w:szCs w:val="24"/>
        </w:rPr>
      </w:pPr>
      <w:r>
        <w:rPr>
          <w:rFonts w:hint="eastAsia" w:ascii="Arial" w:hAnsi="Arial" w:eastAsia="宋体" w:cs="Arial"/>
          <w:b/>
          <w:bCs/>
          <w:kern w:val="0"/>
          <w:sz w:val="24"/>
          <w:szCs w:val="24"/>
        </w:rPr>
        <w:t>2.2.1 Baseline solution</w:t>
      </w:r>
    </w:p>
    <w:p>
      <w:pPr>
        <w:spacing w:after="160" w:line="259" w:lineRule="auto"/>
        <w:rPr>
          <w:rFonts w:ascii="Arial" w:hAnsi="Arial" w:cs="Arial"/>
        </w:rPr>
      </w:pPr>
      <w:r>
        <w:rPr>
          <w:rFonts w:ascii="Arial" w:hAnsi="Arial" w:cs="Arial"/>
        </w:rPr>
        <w:t xml:space="preserve">In general, </w:t>
      </w:r>
      <w:r>
        <w:rPr>
          <w:rFonts w:hint="eastAsia" w:ascii="Arial" w:hAnsi="Arial" w:cs="Arial"/>
        </w:rPr>
        <w:t>there</w:t>
      </w:r>
      <w:r>
        <w:rPr>
          <w:rFonts w:ascii="Arial" w:hAnsi="Arial" w:cs="Arial"/>
        </w:rPr>
        <w:t xml:space="preserve"> </w:t>
      </w:r>
      <w:r>
        <w:rPr>
          <w:rFonts w:hint="eastAsia" w:ascii="Arial" w:hAnsi="Arial" w:cs="Arial"/>
        </w:rPr>
        <w:t>are</w:t>
      </w:r>
      <w:r>
        <w:rPr>
          <w:rFonts w:ascii="Arial" w:hAnsi="Arial" w:cs="Arial"/>
        </w:rPr>
        <w:t xml:space="preserve"> </w:t>
      </w:r>
      <w:r>
        <w:rPr>
          <w:rFonts w:hint="eastAsia" w:ascii="Arial" w:hAnsi="Arial" w:cs="Arial"/>
        </w:rPr>
        <w:t>two potential solutions for SCG activation, i.e.</w:t>
      </w:r>
      <w:r>
        <w:rPr>
          <w:rFonts w:ascii="Arial" w:hAnsi="Arial" w:cs="Arial"/>
        </w:rPr>
        <w:t>,</w:t>
      </w:r>
      <w:r>
        <w:rPr>
          <w:rFonts w:hint="eastAsia" w:ascii="Arial" w:hAnsi="Arial" w:cs="Arial"/>
        </w:rPr>
        <w:t xml:space="preserve"> UE-based solution (</w:t>
      </w:r>
      <w:r>
        <w:rPr>
          <w:rFonts w:hint="eastAsia" w:ascii="Arial" w:hAnsi="Arial" w:cs="Arial"/>
          <w:szCs w:val="20"/>
          <w:lang w:val="en-GB"/>
        </w:rPr>
        <w:t>based on pre-configured CPA</w:t>
      </w:r>
      <w:r>
        <w:rPr>
          <w:rFonts w:hint="eastAsia" w:ascii="Arial" w:hAnsi="Arial" w:cs="Arial"/>
          <w:szCs w:val="20"/>
        </w:rPr>
        <w:t>/CP</w:t>
      </w:r>
      <w:r>
        <w:rPr>
          <w:rFonts w:hint="eastAsia" w:ascii="Arial" w:hAnsi="Arial" w:cs="Arial"/>
          <w:szCs w:val="20"/>
          <w:lang w:val="en-GB"/>
        </w:rPr>
        <w:t xml:space="preserve">C execution </w:t>
      </w:r>
      <w:r>
        <w:rPr>
          <w:rFonts w:ascii="Arial" w:hAnsi="Arial" w:cs="Arial"/>
          <w:szCs w:val="20"/>
          <w:lang w:val="en-GB"/>
        </w:rPr>
        <w:t>condition</w:t>
      </w:r>
      <w:r>
        <w:rPr>
          <w:rFonts w:hint="eastAsia" w:ascii="Arial" w:hAnsi="Arial" w:cs="Arial"/>
        </w:rPr>
        <w:t>) and network-based solution (via network signaling).</w:t>
      </w:r>
    </w:p>
    <w:p>
      <w:pPr>
        <w:spacing w:after="160" w:line="259" w:lineRule="auto"/>
        <w:rPr>
          <w:rFonts w:ascii="Arial" w:hAnsi="Arial" w:cs="Arial"/>
        </w:rPr>
      </w:pPr>
      <w:r>
        <w:rPr>
          <w:rFonts w:hint="eastAsia" w:ascii="Arial" w:hAnsi="Arial" w:cs="Arial"/>
          <w:b/>
          <w:bCs/>
        </w:rPr>
        <w:t xml:space="preserve">For UE-based solution: </w:t>
      </w:r>
      <w:r>
        <w:rPr>
          <w:rFonts w:ascii="Arial" w:hAnsi="Arial" w:cs="Arial"/>
        </w:rPr>
        <w:t>The R17 CPA</w:t>
      </w:r>
      <w:r>
        <w:rPr>
          <w:rFonts w:hint="eastAsia" w:ascii="Arial" w:hAnsi="Arial" w:cs="Arial"/>
        </w:rPr>
        <w:t>/CP</w:t>
      </w:r>
      <w:r>
        <w:rPr>
          <w:rFonts w:ascii="Arial" w:hAnsi="Arial" w:cs="Arial"/>
        </w:rPr>
        <w:t>C mechanism is used as baseline but the UE will keep the CPA</w:t>
      </w:r>
      <w:r>
        <w:rPr>
          <w:rFonts w:hint="eastAsia" w:ascii="Arial" w:hAnsi="Arial" w:cs="Arial"/>
        </w:rPr>
        <w:t>/CP</w:t>
      </w:r>
      <w:r>
        <w:rPr>
          <w:rFonts w:ascii="Arial" w:hAnsi="Arial" w:cs="Arial"/>
        </w:rPr>
        <w:t>C configurations after changing CG. The UE will trigger to perform CPA</w:t>
      </w:r>
      <w:r>
        <w:rPr>
          <w:rFonts w:hint="eastAsia" w:ascii="Arial" w:hAnsi="Arial" w:cs="Arial"/>
        </w:rPr>
        <w:t>/CP</w:t>
      </w:r>
      <w:r>
        <w:rPr>
          <w:rFonts w:ascii="Arial" w:hAnsi="Arial" w:cs="Arial"/>
        </w:rPr>
        <w:t>C</w:t>
      </w:r>
      <w:r>
        <w:rPr>
          <w:rFonts w:hint="eastAsia" w:ascii="Arial" w:hAnsi="Arial" w:cs="Arial"/>
        </w:rPr>
        <w:t xml:space="preserve"> </w:t>
      </w:r>
      <w:r>
        <w:rPr>
          <w:rFonts w:ascii="Arial" w:hAnsi="Arial" w:cs="Arial"/>
        </w:rPr>
        <w:t xml:space="preserve">based on the </w:t>
      </w:r>
      <w:r>
        <w:rPr>
          <w:rFonts w:hint="eastAsia" w:ascii="Arial" w:hAnsi="Arial" w:cs="Arial"/>
        </w:rPr>
        <w:t xml:space="preserve">pre-configured </w:t>
      </w:r>
      <w:r>
        <w:rPr>
          <w:rFonts w:ascii="Arial" w:hAnsi="Arial" w:cs="Arial"/>
        </w:rPr>
        <w:t>CPA</w:t>
      </w:r>
      <w:r>
        <w:rPr>
          <w:rFonts w:hint="eastAsia" w:ascii="Arial" w:hAnsi="Arial" w:cs="Arial"/>
        </w:rPr>
        <w:t>/CP</w:t>
      </w:r>
      <w:r>
        <w:rPr>
          <w:rFonts w:ascii="Arial" w:hAnsi="Arial" w:cs="Arial"/>
        </w:rPr>
        <w:t>C</w:t>
      </w:r>
      <w:r>
        <w:rPr>
          <w:rFonts w:hint="eastAsia" w:ascii="Arial" w:hAnsi="Arial" w:cs="Arial"/>
        </w:rPr>
        <w:t xml:space="preserve"> </w:t>
      </w:r>
      <w:r>
        <w:rPr>
          <w:rFonts w:ascii="Arial" w:hAnsi="Arial" w:cs="Arial"/>
        </w:rPr>
        <w:t>execution condition.</w:t>
      </w:r>
    </w:p>
    <w:p>
      <w:pPr>
        <w:spacing w:after="160" w:line="259" w:lineRule="auto"/>
        <w:jc w:val="center"/>
      </w:pPr>
      <w:r>
        <w:drawing>
          <wp:inline distT="0" distB="0" distL="114300" distR="114300">
            <wp:extent cx="4904105" cy="2606040"/>
            <wp:effectExtent l="0" t="0" r="1270" b="381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4"/>
                    <a:stretch>
                      <a:fillRect/>
                    </a:stretch>
                  </pic:blipFill>
                  <pic:spPr>
                    <a:xfrm>
                      <a:off x="0" y="0"/>
                      <a:ext cx="4904105" cy="2606040"/>
                    </a:xfrm>
                    <a:prstGeom prst="rect">
                      <a:avLst/>
                    </a:prstGeom>
                    <a:noFill/>
                    <a:ln>
                      <a:noFill/>
                    </a:ln>
                  </pic:spPr>
                </pic:pic>
              </a:graphicData>
            </a:graphic>
          </wp:inline>
        </w:drawing>
      </w:r>
    </w:p>
    <w:p>
      <w:pPr>
        <w:spacing w:after="160" w:line="259" w:lineRule="auto"/>
        <w:jc w:val="center"/>
        <w:rPr>
          <w:rFonts w:ascii="Arial" w:hAnsi="Arial" w:cs="Arial"/>
        </w:rPr>
      </w:pPr>
      <w:r>
        <w:rPr>
          <w:rFonts w:ascii="Arial" w:hAnsi="Arial" w:cs="Arial"/>
        </w:rPr>
        <w:t>Figure 2.2-1: UE based solution</w:t>
      </w:r>
    </w:p>
    <w:p>
      <w:pPr>
        <w:spacing w:after="160" w:line="259" w:lineRule="auto"/>
        <w:rPr>
          <w:rFonts w:ascii="Arial" w:hAnsi="Arial" w:cs="Arial"/>
        </w:rPr>
      </w:pPr>
      <w:r>
        <w:rPr>
          <w:rFonts w:ascii="Arial" w:hAnsi="Arial" w:cs="Arial"/>
          <w:b/>
          <w:bCs/>
        </w:rPr>
        <w:t>For network-based solution:</w:t>
      </w:r>
      <w:r>
        <w:rPr>
          <w:rFonts w:hint="eastAsia" w:ascii="Arial" w:hAnsi="Arial" w:cs="Arial"/>
          <w:b/>
          <w:bCs/>
        </w:rPr>
        <w:t xml:space="preserve"> </w:t>
      </w:r>
      <w:r>
        <w:rPr>
          <w:rFonts w:hint="eastAsia" w:ascii="Arial" w:hAnsi="Arial" w:cs="Arial"/>
        </w:rPr>
        <w:t xml:space="preserve">The network sends candidate SCG configurations to the UE and indicates the UE which one to activate based on the measurement report from UE, e.g. via RRC signaling. </w:t>
      </w:r>
      <w:r>
        <w:rPr>
          <w:rFonts w:ascii="Arial" w:hAnsi="Arial" w:cs="Arial"/>
        </w:rPr>
        <w:t xml:space="preserve">The procedure is similar with that of </w:t>
      </w:r>
      <w:r>
        <w:rPr>
          <w:rFonts w:hint="eastAsia" w:ascii="Arial" w:hAnsi="Arial" w:cs="Arial"/>
        </w:rPr>
        <w:t xml:space="preserve">SCell activation/deactivation </w:t>
      </w:r>
      <w:r>
        <w:rPr>
          <w:rFonts w:ascii="Arial" w:hAnsi="Arial" w:cs="Arial"/>
        </w:rPr>
        <w:t xml:space="preserve">of </w:t>
      </w:r>
      <w:r>
        <w:rPr>
          <w:rFonts w:hint="eastAsia" w:ascii="Arial" w:hAnsi="Arial" w:cs="Arial"/>
        </w:rPr>
        <w:t xml:space="preserve">CA. </w:t>
      </w:r>
    </w:p>
    <w:p>
      <w:pPr>
        <w:spacing w:after="160" w:line="259" w:lineRule="auto"/>
        <w:jc w:val="center"/>
      </w:pPr>
      <w:r>
        <w:drawing>
          <wp:inline distT="0" distB="0" distL="114300" distR="114300">
            <wp:extent cx="4636135" cy="2499360"/>
            <wp:effectExtent l="0" t="0" r="2540" b="571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5"/>
                    <a:stretch>
                      <a:fillRect/>
                    </a:stretch>
                  </pic:blipFill>
                  <pic:spPr>
                    <a:xfrm>
                      <a:off x="0" y="0"/>
                      <a:ext cx="4636135" cy="2499360"/>
                    </a:xfrm>
                    <a:prstGeom prst="rect">
                      <a:avLst/>
                    </a:prstGeom>
                    <a:noFill/>
                    <a:ln>
                      <a:noFill/>
                    </a:ln>
                  </pic:spPr>
                </pic:pic>
              </a:graphicData>
            </a:graphic>
          </wp:inline>
        </w:drawing>
      </w:r>
    </w:p>
    <w:p>
      <w:pPr>
        <w:spacing w:after="160" w:line="259" w:lineRule="auto"/>
        <w:jc w:val="center"/>
        <w:rPr>
          <w:rFonts w:ascii="Arial" w:hAnsi="Arial" w:cs="Arial"/>
        </w:rPr>
      </w:pPr>
      <w:r>
        <w:rPr>
          <w:rFonts w:ascii="Arial" w:hAnsi="Arial" w:cs="Arial"/>
        </w:rPr>
        <w:t>Figure 2.2-</w:t>
      </w:r>
      <w:r>
        <w:rPr>
          <w:rFonts w:hint="eastAsia" w:ascii="Arial" w:hAnsi="Arial" w:cs="Arial"/>
        </w:rPr>
        <w:t>2</w:t>
      </w:r>
      <w:r>
        <w:rPr>
          <w:rFonts w:ascii="Arial" w:hAnsi="Arial" w:cs="Arial"/>
        </w:rPr>
        <w:t xml:space="preserve">: </w:t>
      </w:r>
      <w:r>
        <w:rPr>
          <w:rFonts w:hint="eastAsia" w:ascii="Arial" w:hAnsi="Arial" w:cs="Arial"/>
        </w:rPr>
        <w:t>Network</w:t>
      </w:r>
      <w:r>
        <w:rPr>
          <w:rFonts w:ascii="Arial" w:hAnsi="Arial" w:cs="Arial"/>
        </w:rPr>
        <w:t xml:space="preserve"> based solution</w:t>
      </w:r>
    </w:p>
    <w:p>
      <w:pPr>
        <w:spacing w:after="160" w:line="259" w:lineRule="auto"/>
        <w:rPr>
          <w:rFonts w:ascii="Arial" w:hAnsi="Arial" w:cs="Arial"/>
        </w:rPr>
      </w:pPr>
      <w:r>
        <w:rPr>
          <w:rFonts w:hint="eastAsia" w:ascii="Arial" w:hAnsi="Arial" w:cs="Arial"/>
        </w:rPr>
        <w:t>Based on the description of WID [2], NR-DC with selective activation of the cell groups allows subsequent CPC/CPA after SCG change without reconfiguration and re-</w:t>
      </w:r>
      <w:r>
        <w:rPr>
          <w:rFonts w:ascii="Arial" w:hAnsi="Arial" w:cs="Arial"/>
          <w:bCs/>
          <w:lang w:val="en-GB" w:eastAsia="en-GB"/>
        </w:rPr>
        <w:t xml:space="preserve">initiation </w:t>
      </w:r>
      <w:r>
        <w:rPr>
          <w:rFonts w:hint="eastAsia" w:ascii="Arial" w:hAnsi="Arial" w:cs="Arial"/>
        </w:rPr>
        <w:t xml:space="preserve">of CPC/CPA. The main motivation is to reduce signaling overhead and interrupting time for SCG change. For network-based solution, if RRC signaling is used to trigger SCG activation, the signaling overhead is unavoidable. And in legacy procedure, the UE will evaluate the execution condition and automatically perform the CPA/CPC after the trigger condition is met. Therefore, UE-based solution is </w:t>
      </w:r>
      <w:r>
        <w:rPr>
          <w:rFonts w:ascii="Arial" w:hAnsi="Arial" w:cs="Arial"/>
        </w:rPr>
        <w:t>preferred</w:t>
      </w:r>
      <w:r>
        <w:rPr>
          <w:rFonts w:hint="eastAsia" w:ascii="Arial" w:hAnsi="Arial" w:cs="Arial"/>
        </w:rPr>
        <w:t xml:space="preserve"> for this objective.</w:t>
      </w:r>
    </w:p>
    <w:p>
      <w:pPr>
        <w:spacing w:after="160" w:line="259" w:lineRule="auto"/>
        <w:rPr>
          <w:rFonts w:ascii="Arial" w:hAnsi="Arial" w:cs="Arial"/>
          <w:b/>
          <w:bCs/>
        </w:rPr>
      </w:pPr>
      <w:r>
        <w:rPr>
          <w:rFonts w:hint="eastAsia" w:ascii="Arial" w:hAnsi="Arial" w:cs="Arial"/>
          <w:b/>
          <w:bCs/>
        </w:rPr>
        <w:t>Proposal 4: UE-based solution (</w:t>
      </w:r>
      <w:r>
        <w:rPr>
          <w:rFonts w:ascii="Arial" w:hAnsi="Arial" w:cs="Arial"/>
          <w:b/>
        </w:rPr>
        <w:t xml:space="preserve">i.e. SCG </w:t>
      </w:r>
      <w:r>
        <w:rPr>
          <w:rFonts w:hint="eastAsia" w:ascii="Arial" w:hAnsi="Arial" w:cs="Arial"/>
          <w:b/>
        </w:rPr>
        <w:t>activation</w:t>
      </w:r>
      <w:r>
        <w:rPr>
          <w:rFonts w:ascii="Arial" w:hAnsi="Arial" w:cs="Arial"/>
          <w:b/>
        </w:rPr>
        <w:t xml:space="preserve"> is </w:t>
      </w:r>
      <w:r>
        <w:rPr>
          <w:rFonts w:hint="eastAsia" w:ascii="Arial" w:hAnsi="Arial" w:cs="Arial"/>
          <w:b/>
        </w:rPr>
        <w:t>triggered</w:t>
      </w:r>
      <w:r>
        <w:rPr>
          <w:rFonts w:ascii="Arial" w:hAnsi="Arial" w:cs="Arial"/>
          <w:b/>
        </w:rPr>
        <w:t xml:space="preserve"> by UE based on </w:t>
      </w:r>
      <w:r>
        <w:rPr>
          <w:rFonts w:hint="eastAsia" w:ascii="Arial" w:hAnsi="Arial" w:cs="Arial"/>
          <w:b/>
        </w:rPr>
        <w:t xml:space="preserve">pre-configured </w:t>
      </w:r>
      <w:r>
        <w:rPr>
          <w:rFonts w:ascii="Arial" w:hAnsi="Arial" w:cs="Arial"/>
          <w:b/>
        </w:rPr>
        <w:t>CPA</w:t>
      </w:r>
      <w:r>
        <w:rPr>
          <w:rFonts w:hint="eastAsia" w:ascii="Arial" w:hAnsi="Arial" w:cs="Arial"/>
          <w:b/>
        </w:rPr>
        <w:t>/CP</w:t>
      </w:r>
      <w:r>
        <w:rPr>
          <w:rFonts w:ascii="Arial" w:hAnsi="Arial" w:cs="Arial"/>
          <w:b/>
        </w:rPr>
        <w:t>C execution condition</w:t>
      </w:r>
      <w:r>
        <w:rPr>
          <w:rFonts w:hint="eastAsia" w:ascii="Arial" w:hAnsi="Arial" w:cs="Arial"/>
          <w:b/>
          <w:bCs/>
        </w:rPr>
        <w:t>) is supported for NR-DC with selective activation cell of groups.</w:t>
      </w:r>
    </w:p>
    <w:p>
      <w:pPr>
        <w:spacing w:after="160" w:line="259" w:lineRule="auto"/>
        <w:rPr>
          <w:rFonts w:ascii="Arial" w:hAnsi="Arial" w:cs="Arial"/>
          <w:b/>
          <w:bCs/>
        </w:rPr>
      </w:pPr>
    </w:p>
    <w:p>
      <w:pPr>
        <w:widowControl/>
        <w:spacing w:after="180"/>
        <w:outlineLvl w:val="2"/>
        <w:rPr>
          <w:rFonts w:ascii="Arial" w:hAnsi="Arial" w:eastAsia="宋体" w:cs="Arial"/>
          <w:b/>
          <w:bCs/>
          <w:kern w:val="0"/>
          <w:sz w:val="24"/>
          <w:szCs w:val="24"/>
        </w:rPr>
      </w:pPr>
      <w:r>
        <w:rPr>
          <w:rFonts w:hint="eastAsia" w:ascii="Arial" w:hAnsi="Arial" w:eastAsia="宋体" w:cs="Arial"/>
          <w:b/>
          <w:bCs/>
          <w:kern w:val="0"/>
          <w:sz w:val="24"/>
          <w:szCs w:val="24"/>
        </w:rPr>
        <w:t>2.2.2 Trigger condition</w:t>
      </w:r>
    </w:p>
    <w:p>
      <w:pPr>
        <w:spacing w:after="160" w:line="259" w:lineRule="auto"/>
        <w:rPr>
          <w:rFonts w:ascii="Arial" w:hAnsi="Arial" w:cs="Arial"/>
        </w:rPr>
      </w:pPr>
      <w:r>
        <w:rPr>
          <w:rFonts w:hint="eastAsia" w:ascii="Arial" w:hAnsi="Arial" w:cs="Arial"/>
        </w:rPr>
        <w:t>For trigger condition for subsequent CPC/CPA, we think the legacy conditional trigger event can be reused as follows:</w:t>
      </w:r>
    </w:p>
    <w:p>
      <w:pPr>
        <w:pStyle w:val="19"/>
        <w:spacing w:after="160" w:line="260" w:lineRule="auto"/>
        <w:ind w:left="567" w:hanging="283"/>
        <w:rPr>
          <w:rFonts w:ascii="Arial" w:hAnsi="Arial" w:cs="Arial"/>
        </w:rPr>
      </w:pPr>
      <w:r>
        <w:rPr>
          <w:rFonts w:ascii="Arial" w:hAnsi="Arial" w:cs="Arial"/>
        </w:rPr>
        <w:t>CondEvent A3: Conditional reconfiguration candidate becomes amount of offset better than PCell/PSCell;</w:t>
      </w:r>
    </w:p>
    <w:p>
      <w:pPr>
        <w:pStyle w:val="19"/>
        <w:spacing w:after="160" w:line="260" w:lineRule="auto"/>
        <w:ind w:left="567" w:hanging="283"/>
        <w:rPr>
          <w:rFonts w:ascii="Arial" w:hAnsi="Arial" w:cs="Arial"/>
        </w:rPr>
      </w:pPr>
      <w:r>
        <w:rPr>
          <w:rFonts w:ascii="Arial" w:hAnsi="Arial" w:cs="Arial"/>
        </w:rPr>
        <w:t>CondEvent A4: Conditional reconfiguration candidate becomes better than absolute threshold</w:t>
      </w:r>
      <w:r>
        <w:rPr>
          <w:rFonts w:ascii="Arial" w:hAnsi="Arial" w:eastAsia="等线" w:cs="Arial"/>
        </w:rPr>
        <w:t>;</w:t>
      </w:r>
    </w:p>
    <w:p>
      <w:pPr>
        <w:pStyle w:val="19"/>
        <w:spacing w:after="160" w:line="260" w:lineRule="auto"/>
        <w:ind w:left="567" w:hanging="283"/>
        <w:rPr>
          <w:rFonts w:ascii="Arial" w:hAnsi="Arial" w:cs="Arial"/>
        </w:rPr>
      </w:pPr>
      <w:r>
        <w:rPr>
          <w:rFonts w:ascii="Arial" w:hAnsi="Arial" w:cs="Arial"/>
        </w:rPr>
        <w:t>CondEvent A5: PCell/PSCell becomes worse than absolute threshold1 AND Conditional reconfiguration candidate becomes better than another absolute threshold2;</w:t>
      </w:r>
    </w:p>
    <w:p>
      <w:pPr>
        <w:spacing w:after="160" w:line="260" w:lineRule="auto"/>
        <w:rPr>
          <w:rFonts w:ascii="Arial" w:hAnsi="Arial" w:cs="Arial"/>
          <w:b/>
          <w:bCs/>
        </w:rPr>
      </w:pPr>
      <w:r>
        <w:rPr>
          <w:rFonts w:hint="eastAsia" w:ascii="Arial" w:hAnsi="Arial" w:cs="Arial"/>
          <w:b/>
          <w:bCs/>
        </w:rPr>
        <w:t xml:space="preserve">Proposal 5: The legacy conditional trigger event (i.e. </w:t>
      </w:r>
      <w:r>
        <w:rPr>
          <w:rFonts w:hint="eastAsia" w:ascii="Arial" w:hAnsi="Arial" w:cs="Arial"/>
          <w:b/>
          <w:bCs/>
          <w:i/>
          <w:iCs/>
        </w:rPr>
        <w:t>CondEvent A3/A4/A5</w:t>
      </w:r>
      <w:r>
        <w:rPr>
          <w:rFonts w:hint="eastAsia" w:ascii="Arial" w:hAnsi="Arial" w:cs="Arial"/>
          <w:b/>
          <w:bCs/>
        </w:rPr>
        <w:t>) can be reused for subsequent CPC/CPA.</w:t>
      </w:r>
    </w:p>
    <w:p>
      <w:pPr>
        <w:spacing w:after="160" w:line="260" w:lineRule="auto"/>
        <w:rPr>
          <w:rFonts w:ascii="Arial" w:hAnsi="Arial" w:cs="Arial"/>
        </w:rPr>
      </w:pPr>
      <w:r>
        <w:rPr>
          <w:rFonts w:hint="eastAsia" w:ascii="Arial" w:hAnsi="Arial" w:cs="Arial"/>
        </w:rPr>
        <w:t xml:space="preserve">In addition, we understand one candidate PSCell can be used both for CPA and CPC. Considering the different trigger event/condition is applied to CPA and CPC in usual, it seems straightforward to configure different trigger event/condition for CPA and CPC for one candidate PSCell. When there is no serving PSCell, the UE evaluates the trigger condition for CPA. And </w:t>
      </w:r>
      <w:r>
        <w:rPr>
          <w:rFonts w:ascii="Arial" w:hAnsi="Arial" w:cs="Arial"/>
        </w:rPr>
        <w:t>after the</w:t>
      </w:r>
      <w:r>
        <w:rPr>
          <w:rFonts w:hint="eastAsia" w:ascii="Arial" w:hAnsi="Arial" w:cs="Arial"/>
        </w:rPr>
        <w:t xml:space="preserve"> PSCell</w:t>
      </w:r>
      <w:r>
        <w:rPr>
          <w:rFonts w:ascii="Arial" w:hAnsi="Arial" w:cs="Arial"/>
        </w:rPr>
        <w:t xml:space="preserve"> is added</w:t>
      </w:r>
      <w:r>
        <w:rPr>
          <w:rFonts w:hint="eastAsia" w:ascii="Arial" w:hAnsi="Arial" w:cs="Arial"/>
        </w:rPr>
        <w:t>, the UE evaluates the trigger condition for CPC.</w:t>
      </w:r>
    </w:p>
    <w:p>
      <w:pPr>
        <w:spacing w:after="160" w:line="260" w:lineRule="auto"/>
        <w:rPr>
          <w:rFonts w:ascii="Arial" w:hAnsi="Arial" w:cs="Arial"/>
          <w:b/>
          <w:bCs/>
        </w:rPr>
      </w:pPr>
      <w:r>
        <w:rPr>
          <w:rFonts w:hint="eastAsia" w:ascii="Arial" w:hAnsi="Arial" w:cs="Arial"/>
          <w:b/>
          <w:bCs/>
        </w:rPr>
        <w:t>Proposal 6: The different trigger event can be configured for subsequent CPC and CPA for one candidate PSCell.</w:t>
      </w:r>
    </w:p>
    <w:p>
      <w:pPr>
        <w:spacing w:after="160" w:line="259" w:lineRule="auto"/>
        <w:rPr>
          <w:rFonts w:ascii="Arial" w:hAnsi="Arial" w:cs="Arial"/>
          <w:b/>
          <w:bCs/>
        </w:rPr>
      </w:pPr>
    </w:p>
    <w:p>
      <w:pPr>
        <w:keepNext/>
        <w:keepLines/>
        <w:widowControl/>
        <w:spacing w:before="180" w:after="180"/>
        <w:ind w:left="1134" w:hanging="1134"/>
        <w:jc w:val="left"/>
        <w:outlineLvl w:val="1"/>
        <w:rPr>
          <w:rFonts w:ascii="Arial" w:hAnsi="Arial" w:eastAsia="宋体" w:cs="Arial"/>
          <w:kern w:val="0"/>
          <w:sz w:val="32"/>
          <w:szCs w:val="20"/>
        </w:rPr>
      </w:pPr>
      <w:r>
        <w:rPr>
          <w:rFonts w:ascii="Arial" w:hAnsi="Arial" w:eastAsia="宋体" w:cs="Arial"/>
          <w:kern w:val="0"/>
          <w:sz w:val="32"/>
          <w:szCs w:val="20"/>
          <w:lang w:val="en-GB"/>
        </w:rPr>
        <w:t>2.</w:t>
      </w:r>
      <w:r>
        <w:rPr>
          <w:rFonts w:hint="eastAsia" w:ascii="Arial" w:hAnsi="Arial" w:eastAsia="宋体" w:cs="Arial"/>
          <w:kern w:val="0"/>
          <w:sz w:val="32"/>
          <w:szCs w:val="20"/>
        </w:rPr>
        <w:t>3</w:t>
      </w:r>
      <w:r>
        <w:rPr>
          <w:rFonts w:ascii="Arial" w:hAnsi="Arial" w:eastAsia="宋体" w:cs="Arial"/>
          <w:kern w:val="0"/>
          <w:sz w:val="32"/>
          <w:szCs w:val="20"/>
          <w:lang w:val="en-GB"/>
        </w:rPr>
        <w:tab/>
      </w:r>
      <w:r>
        <w:rPr>
          <w:rFonts w:hint="eastAsia" w:ascii="Arial" w:hAnsi="Arial" w:eastAsia="宋体" w:cs="Arial"/>
          <w:kern w:val="0"/>
          <w:sz w:val="32"/>
          <w:szCs w:val="20"/>
        </w:rPr>
        <w:t>Configuration for selective activation cell of groups</w:t>
      </w:r>
    </w:p>
    <w:p>
      <w:pPr>
        <w:widowControl/>
        <w:spacing w:after="180"/>
        <w:outlineLvl w:val="2"/>
        <w:rPr>
          <w:rFonts w:ascii="Arial" w:hAnsi="Arial" w:eastAsia="宋体" w:cs="Arial"/>
          <w:b/>
          <w:bCs/>
          <w:kern w:val="0"/>
          <w:sz w:val="24"/>
          <w:szCs w:val="24"/>
        </w:rPr>
      </w:pPr>
      <w:r>
        <w:rPr>
          <w:rFonts w:hint="eastAsia" w:ascii="Arial" w:hAnsi="Arial" w:eastAsia="宋体" w:cs="Arial"/>
          <w:b/>
          <w:bCs/>
          <w:kern w:val="0"/>
          <w:sz w:val="24"/>
          <w:szCs w:val="24"/>
        </w:rPr>
        <w:t>2.3.1 Delta configuration</w:t>
      </w:r>
    </w:p>
    <w:p>
      <w:pPr>
        <w:widowControl/>
        <w:spacing w:after="180"/>
        <w:rPr>
          <w:rFonts w:ascii="Arial" w:hAnsi="Arial" w:eastAsia="宋体" w:cs="Arial"/>
          <w:kern w:val="0"/>
          <w:szCs w:val="21"/>
        </w:rPr>
      </w:pPr>
      <w:r>
        <w:rPr>
          <w:rFonts w:hint="eastAsia" w:ascii="Arial" w:hAnsi="Arial" w:eastAsia="宋体" w:cs="Arial"/>
          <w:kern w:val="0"/>
          <w:szCs w:val="21"/>
        </w:rPr>
        <w:t xml:space="preserve">In last meeting, RAN2 confirmed to </w:t>
      </w:r>
      <w:r>
        <w:rPr>
          <w:rFonts w:ascii="Arial" w:hAnsi="Arial" w:cs="Arial"/>
        </w:rPr>
        <w:t xml:space="preserve">support delta configuration, i.e. there need to be a known reference. </w:t>
      </w:r>
      <w:r>
        <w:rPr>
          <w:rFonts w:hint="eastAsia" w:ascii="Arial" w:hAnsi="Arial" w:cs="Arial"/>
        </w:rPr>
        <w:t xml:space="preserve">In legacy procedure, the delta configuration is based on source configuration, i.e. the current serving SCG configuration. </w:t>
      </w:r>
      <w:r>
        <w:rPr>
          <w:rFonts w:hint="eastAsia" w:ascii="Arial" w:hAnsi="Arial" w:eastAsia="宋体" w:cs="Arial"/>
          <w:kern w:val="0"/>
          <w:szCs w:val="21"/>
        </w:rPr>
        <w:t xml:space="preserve">But in case of selective activation cell of groups, the source configuration will be changed as different SCGs are activated. Thus, it is unclear what is the delta configuration for the candidate SCGs. </w:t>
      </w:r>
    </w:p>
    <w:p>
      <w:pPr>
        <w:widowControl/>
        <w:spacing w:after="180"/>
        <w:rPr>
          <w:rFonts w:ascii="Arial" w:hAnsi="Arial" w:eastAsia="宋体" w:cs="Arial"/>
          <w:kern w:val="0"/>
          <w:szCs w:val="21"/>
        </w:rPr>
      </w:pPr>
      <w:r>
        <w:rPr>
          <w:rFonts w:hint="eastAsia" w:ascii="Arial" w:hAnsi="Arial" w:eastAsia="宋体" w:cs="Arial"/>
          <w:kern w:val="0"/>
          <w:szCs w:val="21"/>
        </w:rPr>
        <w:t xml:space="preserve">To support delta configuration for selective activation cell of groups, the network can indicate the reference configuration to the UE, such as the initial SCG configuration, or one of the candidate SCG configuration, or define a common reference configuration. </w:t>
      </w:r>
    </w:p>
    <w:p>
      <w:pPr>
        <w:widowControl/>
        <w:spacing w:after="180"/>
        <w:rPr>
          <w:rFonts w:ascii="Arial" w:hAnsi="Arial" w:eastAsia="宋体" w:cs="Arial"/>
          <w:kern w:val="0"/>
          <w:szCs w:val="21"/>
        </w:rPr>
      </w:pPr>
      <w:r>
        <w:rPr>
          <w:rFonts w:hint="eastAsia" w:ascii="Arial" w:hAnsi="Arial" w:eastAsia="宋体" w:cs="Arial"/>
          <w:kern w:val="0"/>
          <w:szCs w:val="21"/>
        </w:rPr>
        <w:t xml:space="preserve">However, if the initial SCG configuration or the reference candidate SCG configuration is changed, the stored configuration for selective activation cell of groups needs to be updated. Similarly, if MCG configuration is used as reference configuration, the stored SCG configuration will be updated whenever the MCG configuration is changed. By comparison, defining a common reference configuration is a preferable and stable way to avoid frequent update of the stored SCG configuration. </w:t>
      </w:r>
    </w:p>
    <w:p>
      <w:pPr>
        <w:widowControl/>
        <w:spacing w:after="180"/>
        <w:rPr>
          <w:rFonts w:ascii="Arial" w:hAnsi="Arial" w:cs="Arial"/>
          <w:b/>
          <w:bCs/>
          <w:szCs w:val="21"/>
        </w:rPr>
      </w:pPr>
      <w:r>
        <w:rPr>
          <w:rFonts w:hint="eastAsia" w:ascii="Arial" w:hAnsi="Arial" w:cs="Arial"/>
          <w:b/>
          <w:bCs/>
          <w:szCs w:val="21"/>
        </w:rPr>
        <w:t>Proposal 7: RAN2 to introduce a common reference configuration to support the delta configuration for selective activation cell of groups. The details can be further discussed.</w:t>
      </w:r>
    </w:p>
    <w:p>
      <w:pPr>
        <w:widowControl/>
        <w:spacing w:after="180"/>
        <w:rPr>
          <w:rFonts w:ascii="Arial" w:hAnsi="Arial" w:eastAsia="宋体" w:cs="Arial"/>
          <w:kern w:val="0"/>
          <w:szCs w:val="21"/>
        </w:rPr>
      </w:pPr>
      <w:r>
        <w:rPr>
          <w:rFonts w:hint="eastAsia" w:ascii="Arial" w:hAnsi="Arial" w:eastAsia="宋体" w:cs="Arial"/>
          <w:kern w:val="0"/>
          <w:szCs w:val="21"/>
        </w:rPr>
        <w:t>In legacy procedure, the CPA configuration is full configuration. In case of selective activation cell of groups, if the common reference configuration is introduced, we understand the delta configuration can be also applied to CPA configuration for lower signaling overhead.</w:t>
      </w:r>
    </w:p>
    <w:p>
      <w:pPr>
        <w:widowControl/>
        <w:spacing w:after="180"/>
        <w:rPr>
          <w:rFonts w:ascii="Arial" w:hAnsi="Arial" w:eastAsia="宋体" w:cs="Arial"/>
          <w:b/>
          <w:bCs/>
          <w:kern w:val="0"/>
          <w:szCs w:val="21"/>
        </w:rPr>
      </w:pPr>
      <w:r>
        <w:rPr>
          <w:rFonts w:hint="eastAsia" w:ascii="Arial" w:hAnsi="Arial" w:eastAsia="宋体" w:cs="Arial"/>
          <w:b/>
          <w:bCs/>
          <w:kern w:val="0"/>
          <w:szCs w:val="21"/>
        </w:rPr>
        <w:t>Proposal 8: The similar delta configuration mechanism based on the common reference configuration can be also applied to CPA configuration.</w:t>
      </w:r>
    </w:p>
    <w:p>
      <w:pPr>
        <w:widowControl/>
        <w:spacing w:after="180"/>
        <w:rPr>
          <w:rFonts w:ascii="Arial" w:hAnsi="Arial" w:eastAsia="宋体" w:cs="Arial"/>
          <w:kern w:val="0"/>
          <w:szCs w:val="21"/>
        </w:rPr>
      </w:pPr>
      <w:r>
        <w:rPr>
          <w:rFonts w:hint="eastAsia" w:ascii="Arial" w:hAnsi="Arial" w:eastAsia="宋体" w:cs="Arial"/>
          <w:kern w:val="0"/>
          <w:szCs w:val="21"/>
        </w:rPr>
        <w:t xml:space="preserve">In addition, if proposal 7 and proposal 8 are agreeable, RAN2 can further discuss whether to introduce different reference configuration for CPC and CPA configuration. </w:t>
      </w:r>
    </w:p>
    <w:p>
      <w:pPr>
        <w:widowControl/>
        <w:spacing w:after="180"/>
        <w:rPr>
          <w:rFonts w:ascii="Arial" w:hAnsi="Arial" w:eastAsia="宋体" w:cs="Arial"/>
          <w:b/>
          <w:bCs/>
          <w:kern w:val="0"/>
          <w:szCs w:val="21"/>
        </w:rPr>
      </w:pPr>
      <w:r>
        <w:rPr>
          <w:rFonts w:hint="eastAsia" w:ascii="Arial" w:hAnsi="Arial" w:eastAsia="宋体" w:cs="Arial"/>
          <w:b/>
          <w:bCs/>
          <w:kern w:val="0"/>
          <w:szCs w:val="21"/>
        </w:rPr>
        <w:t>Proposal 9: Whether to introduce different reference configuration for CPC and CPA configuration can be further discussed.</w:t>
      </w:r>
    </w:p>
    <w:p>
      <w:pPr>
        <w:widowControl/>
        <w:spacing w:after="180"/>
        <w:rPr>
          <w:rFonts w:ascii="Arial" w:hAnsi="Arial" w:eastAsia="宋体" w:cs="Arial"/>
          <w:b/>
          <w:bCs/>
          <w:kern w:val="0"/>
          <w:szCs w:val="21"/>
        </w:rPr>
      </w:pPr>
    </w:p>
    <w:p>
      <w:pPr>
        <w:widowControl/>
        <w:spacing w:after="180"/>
        <w:outlineLvl w:val="2"/>
        <w:rPr>
          <w:rFonts w:ascii="Arial" w:hAnsi="Arial" w:eastAsia="宋体" w:cs="Arial"/>
          <w:b/>
          <w:bCs/>
          <w:kern w:val="0"/>
          <w:sz w:val="24"/>
          <w:szCs w:val="24"/>
        </w:rPr>
      </w:pPr>
      <w:r>
        <w:rPr>
          <w:rFonts w:hint="eastAsia" w:ascii="Arial" w:hAnsi="Arial" w:eastAsia="宋体" w:cs="Arial"/>
          <w:b/>
          <w:bCs/>
          <w:kern w:val="0"/>
          <w:sz w:val="24"/>
          <w:szCs w:val="24"/>
        </w:rPr>
        <w:t>2.3.2 RRC signaling structure</w:t>
      </w:r>
    </w:p>
    <w:p>
      <w:pPr>
        <w:pStyle w:val="3"/>
        <w:rPr>
          <w:rFonts w:ascii="Arial" w:hAnsi="Arial" w:cs="Arial" w:eastAsiaTheme="minorEastAsia"/>
          <w:szCs w:val="20"/>
          <w:lang w:val="en-GB"/>
        </w:rPr>
      </w:pPr>
      <w:r>
        <w:rPr>
          <w:rFonts w:hint="eastAsia" w:ascii="Arial" w:hAnsi="Arial" w:cs="Arial" w:eastAsiaTheme="minorEastAsia"/>
          <w:szCs w:val="20"/>
        </w:rPr>
        <w:t xml:space="preserve">During the discussion of last meeting, the nested configuration is proposed and FFS. In our understanding, the RRC </w:t>
      </w:r>
      <w:r>
        <w:rPr>
          <w:rFonts w:hint="eastAsia" w:ascii="Arial" w:hAnsi="Arial" w:cs="Arial" w:eastAsiaTheme="minorEastAsia"/>
          <w:szCs w:val="20"/>
          <w:lang w:val="en-GB"/>
        </w:rPr>
        <w:t>signaling</w:t>
      </w:r>
      <w:r>
        <w:rPr>
          <w:rFonts w:ascii="Arial" w:hAnsi="Arial" w:cs="Arial" w:eastAsiaTheme="minorEastAsia"/>
          <w:szCs w:val="20"/>
          <w:lang w:val="en-GB"/>
        </w:rPr>
        <w:t xml:space="preserve"> structure for selective activation of cell groups</w:t>
      </w:r>
      <w:r>
        <w:rPr>
          <w:rFonts w:hint="eastAsia" w:ascii="Arial" w:hAnsi="Arial" w:cs="Arial" w:eastAsiaTheme="minorEastAsia"/>
          <w:szCs w:val="20"/>
        </w:rPr>
        <w:t xml:space="preserve"> may be </w:t>
      </w:r>
      <w:r>
        <w:rPr>
          <w:rFonts w:hint="eastAsia" w:ascii="Arial" w:hAnsi="Arial" w:cs="Arial" w:eastAsiaTheme="minorEastAsia"/>
          <w:szCs w:val="20"/>
          <w:lang w:val="en-GB"/>
        </w:rPr>
        <w:t>the following options:</w:t>
      </w:r>
    </w:p>
    <w:p>
      <w:pPr>
        <w:pStyle w:val="3"/>
        <w:ind w:left="210" w:leftChars="100"/>
        <w:rPr>
          <w:rFonts w:ascii="Arial" w:hAnsi="Arial" w:cs="Arial" w:eastAsiaTheme="minorEastAsia"/>
          <w:szCs w:val="20"/>
        </w:rPr>
      </w:pPr>
      <w:r>
        <w:rPr>
          <w:rFonts w:hint="eastAsia" w:ascii="Arial" w:hAnsi="Arial" w:cs="Arial" w:eastAsiaTheme="minorEastAsia"/>
          <w:b/>
          <w:bCs/>
          <w:szCs w:val="20"/>
          <w:lang w:val="en-GB"/>
        </w:rPr>
        <w:t xml:space="preserve">Option 1: </w:t>
      </w:r>
      <w:r>
        <w:rPr>
          <w:rFonts w:hint="eastAsia" w:ascii="Arial" w:hAnsi="Arial" w:cs="Arial" w:eastAsiaTheme="minorEastAsia"/>
          <w:szCs w:val="20"/>
        </w:rPr>
        <w:t>A</w:t>
      </w:r>
      <w:r>
        <w:rPr>
          <w:rFonts w:hint="eastAsia" w:ascii="Arial" w:hAnsi="Arial" w:cs="Arial" w:eastAsiaTheme="minorEastAsia"/>
          <w:szCs w:val="20"/>
          <w:lang w:val="en-GB"/>
        </w:rPr>
        <w:t>ll candidate SCG</w:t>
      </w:r>
      <w:r>
        <w:rPr>
          <w:rFonts w:hint="eastAsia" w:ascii="Arial" w:hAnsi="Arial" w:cs="Arial" w:eastAsiaTheme="minorEastAsia"/>
          <w:szCs w:val="20"/>
        </w:rPr>
        <w:t xml:space="preserve"> configurations</w:t>
      </w:r>
      <w:r>
        <w:rPr>
          <w:rFonts w:hint="eastAsia" w:ascii="Arial" w:hAnsi="Arial" w:cs="Arial" w:eastAsiaTheme="minorEastAsia"/>
          <w:szCs w:val="20"/>
          <w:lang w:val="en-GB"/>
        </w:rPr>
        <w:t xml:space="preserve"> are in </w:t>
      </w:r>
      <w:r>
        <w:rPr>
          <w:rFonts w:ascii="Arial" w:hAnsi="Arial" w:cs="Arial" w:eastAsiaTheme="minorEastAsia"/>
          <w:szCs w:val="20"/>
          <w:lang w:val="en-GB"/>
        </w:rPr>
        <w:t>parallel</w:t>
      </w:r>
      <w:r>
        <w:rPr>
          <w:rFonts w:hint="eastAsia" w:ascii="Arial" w:hAnsi="Arial" w:cs="Arial" w:eastAsiaTheme="minorEastAsia"/>
          <w:szCs w:val="20"/>
          <w:lang w:val="en-GB"/>
        </w:rPr>
        <w:t xml:space="preserve"> in RRC</w:t>
      </w:r>
      <w:r>
        <w:rPr>
          <w:rFonts w:hint="eastAsia" w:ascii="Arial" w:hAnsi="Arial" w:cs="Arial" w:eastAsiaTheme="minorEastAsia"/>
          <w:szCs w:val="20"/>
        </w:rPr>
        <w:t>Reconfiguration</w:t>
      </w:r>
      <w:r>
        <w:rPr>
          <w:rFonts w:hint="eastAsia" w:ascii="Arial" w:hAnsi="Arial" w:cs="Arial" w:eastAsiaTheme="minorEastAsia"/>
          <w:szCs w:val="20"/>
          <w:lang w:val="en-GB"/>
        </w:rPr>
        <w:t xml:space="preserve"> message</w:t>
      </w:r>
      <w:r>
        <w:rPr>
          <w:rFonts w:hint="eastAsia" w:ascii="Arial" w:hAnsi="Arial" w:cs="Arial" w:eastAsiaTheme="minorEastAsia"/>
          <w:szCs w:val="20"/>
        </w:rPr>
        <w:t>. An example is as follows:</w:t>
      </w:r>
    </w:p>
    <w:p>
      <w:pPr>
        <w:pStyle w:val="3"/>
        <w:ind w:left="630" w:leftChars="300"/>
        <w:rPr>
          <w:rFonts w:ascii="Arial" w:hAnsi="Arial" w:cs="Arial" w:eastAsiaTheme="minorEastAsia"/>
          <w:szCs w:val="20"/>
        </w:rPr>
      </w:pPr>
      <w:r>
        <w:rPr>
          <w:rFonts w:hint="eastAsia" w:ascii="Arial" w:hAnsi="Arial" w:cs="Arial" w:eastAsiaTheme="minorEastAsia"/>
          <w:szCs w:val="20"/>
        </w:rPr>
        <w:t>{</w:t>
      </w:r>
    </w:p>
    <w:p>
      <w:pPr>
        <w:pStyle w:val="3"/>
        <w:ind w:left="630" w:leftChars="300"/>
        <w:rPr>
          <w:rFonts w:ascii="Arial" w:hAnsi="Arial" w:cs="Arial" w:eastAsiaTheme="minorEastAsia"/>
          <w:szCs w:val="20"/>
        </w:rPr>
      </w:pPr>
      <w:r>
        <w:rPr>
          <w:rFonts w:hint="eastAsia" w:ascii="Arial" w:hAnsi="Arial" w:cs="Arial" w:eastAsiaTheme="minorEastAsia"/>
          <w:szCs w:val="20"/>
        </w:rPr>
        <w:t>Configuration for Candidate PSCell 1</w:t>
      </w:r>
    </w:p>
    <w:p>
      <w:pPr>
        <w:pStyle w:val="3"/>
        <w:ind w:left="630" w:leftChars="300"/>
        <w:rPr>
          <w:rFonts w:ascii="Arial" w:hAnsi="Arial" w:cs="Arial" w:eastAsiaTheme="minorEastAsia"/>
          <w:szCs w:val="20"/>
        </w:rPr>
      </w:pPr>
      <w:r>
        <w:rPr>
          <w:rFonts w:hint="eastAsia" w:ascii="Arial" w:hAnsi="Arial" w:cs="Arial" w:eastAsiaTheme="minorEastAsia"/>
          <w:szCs w:val="20"/>
        </w:rPr>
        <w:t>Configuration for Candidate PSCell 2</w:t>
      </w:r>
    </w:p>
    <w:p>
      <w:pPr>
        <w:pStyle w:val="3"/>
        <w:ind w:left="630" w:leftChars="300"/>
        <w:rPr>
          <w:rFonts w:ascii="Arial" w:hAnsi="Arial" w:cs="Arial" w:eastAsiaTheme="minorEastAsia"/>
          <w:szCs w:val="20"/>
        </w:rPr>
      </w:pPr>
      <w:r>
        <w:rPr>
          <w:rFonts w:hint="eastAsia" w:ascii="Arial" w:hAnsi="Arial" w:cs="Arial" w:eastAsiaTheme="minorEastAsia"/>
          <w:szCs w:val="20"/>
        </w:rPr>
        <w:t>...</w:t>
      </w:r>
    </w:p>
    <w:p>
      <w:pPr>
        <w:pStyle w:val="3"/>
        <w:ind w:left="630" w:leftChars="300"/>
        <w:rPr>
          <w:rFonts w:ascii="Arial" w:hAnsi="Arial" w:cs="Arial" w:eastAsiaTheme="minorEastAsia"/>
          <w:szCs w:val="20"/>
        </w:rPr>
      </w:pPr>
      <w:r>
        <w:rPr>
          <w:rFonts w:hint="eastAsia" w:ascii="Arial" w:hAnsi="Arial" w:cs="Arial" w:eastAsiaTheme="minorEastAsia"/>
          <w:szCs w:val="20"/>
        </w:rPr>
        <w:t>Configuration for Candidate PSCell N</w:t>
      </w:r>
    </w:p>
    <w:p>
      <w:pPr>
        <w:pStyle w:val="3"/>
        <w:ind w:left="630" w:leftChars="300"/>
        <w:rPr>
          <w:rFonts w:ascii="Arial" w:hAnsi="Arial" w:cs="Arial" w:eastAsiaTheme="minorEastAsia"/>
          <w:szCs w:val="20"/>
        </w:rPr>
      </w:pPr>
      <w:r>
        <w:rPr>
          <w:rFonts w:hint="eastAsia" w:ascii="Arial" w:hAnsi="Arial" w:cs="Arial" w:eastAsiaTheme="minorEastAsia"/>
          <w:szCs w:val="20"/>
        </w:rPr>
        <w:t>}</w:t>
      </w:r>
    </w:p>
    <w:p>
      <w:pPr>
        <w:pStyle w:val="3"/>
        <w:ind w:left="210" w:leftChars="100"/>
        <w:rPr>
          <w:rFonts w:ascii="Arial" w:hAnsi="Arial" w:cs="Arial" w:eastAsiaTheme="minorEastAsia"/>
          <w:szCs w:val="20"/>
        </w:rPr>
      </w:pPr>
      <w:r>
        <w:rPr>
          <w:rFonts w:hint="eastAsia" w:ascii="Arial" w:hAnsi="Arial" w:cs="Arial" w:eastAsiaTheme="minorEastAsia"/>
          <w:b/>
          <w:bCs/>
          <w:szCs w:val="20"/>
          <w:lang w:val="en-GB"/>
        </w:rPr>
        <w:t>Option 2</w:t>
      </w:r>
      <w:r>
        <w:rPr>
          <w:rFonts w:hint="eastAsia" w:ascii="Arial" w:hAnsi="Arial" w:cs="Arial" w:eastAsiaTheme="minorEastAsia"/>
          <w:b/>
          <w:bCs/>
          <w:szCs w:val="20"/>
        </w:rPr>
        <w:t>:</w:t>
      </w:r>
      <w:r>
        <w:rPr>
          <w:rFonts w:hint="eastAsia" w:ascii="Arial" w:hAnsi="Arial" w:cs="Arial" w:eastAsiaTheme="minorEastAsia"/>
          <w:szCs w:val="20"/>
          <w:lang w:val="en-GB"/>
        </w:rPr>
        <w:t xml:space="preserve"> Candidate SCG Configurations can be included </w:t>
      </w:r>
      <w:r>
        <w:rPr>
          <w:rFonts w:hint="eastAsia" w:ascii="Arial" w:hAnsi="Arial" w:cs="Arial" w:eastAsiaTheme="minorEastAsia"/>
          <w:szCs w:val="20"/>
        </w:rPr>
        <w:t xml:space="preserve">in </w:t>
      </w:r>
      <w:r>
        <w:rPr>
          <w:rFonts w:hint="eastAsia" w:ascii="Arial" w:hAnsi="Arial" w:cs="Arial" w:eastAsiaTheme="minorEastAsia"/>
          <w:szCs w:val="20"/>
          <w:lang w:val="en-GB"/>
        </w:rPr>
        <w:t xml:space="preserve">the candidate SCG configuration (i.e. </w:t>
      </w:r>
      <w:r>
        <w:rPr>
          <w:rFonts w:hint="eastAsia" w:ascii="Arial" w:hAnsi="Arial" w:cs="Arial" w:eastAsiaTheme="minorEastAsia"/>
          <w:szCs w:val="20"/>
        </w:rPr>
        <w:t>nested configuration</w:t>
      </w:r>
      <w:r>
        <w:rPr>
          <w:rFonts w:hint="eastAsia" w:ascii="Arial" w:hAnsi="Arial" w:cs="Arial" w:eastAsiaTheme="minorEastAsia"/>
          <w:szCs w:val="20"/>
          <w:lang w:val="en-GB"/>
        </w:rPr>
        <w:t>)</w:t>
      </w:r>
      <w:r>
        <w:rPr>
          <w:rFonts w:hint="eastAsia" w:ascii="Arial" w:hAnsi="Arial" w:cs="Arial" w:eastAsiaTheme="minorEastAsia"/>
          <w:szCs w:val="20"/>
        </w:rPr>
        <w:t>. An example is as follows:</w:t>
      </w:r>
    </w:p>
    <w:p>
      <w:pPr>
        <w:pStyle w:val="3"/>
        <w:ind w:left="630" w:leftChars="300"/>
        <w:rPr>
          <w:rFonts w:ascii="Arial" w:hAnsi="Arial" w:cs="Arial" w:eastAsiaTheme="minorEastAsia"/>
          <w:szCs w:val="20"/>
        </w:rPr>
      </w:pPr>
      <w:r>
        <w:rPr>
          <w:rFonts w:hint="eastAsia" w:ascii="Arial" w:hAnsi="Arial" w:cs="Arial" w:eastAsiaTheme="minorEastAsia"/>
          <w:szCs w:val="20"/>
        </w:rPr>
        <w:t>{</w:t>
      </w:r>
    </w:p>
    <w:p>
      <w:pPr>
        <w:pStyle w:val="3"/>
        <w:ind w:left="630" w:leftChars="300"/>
        <w:rPr>
          <w:rFonts w:ascii="Arial" w:hAnsi="Arial" w:cs="Arial" w:eastAsiaTheme="minorEastAsia"/>
          <w:szCs w:val="20"/>
        </w:rPr>
      </w:pPr>
      <w:r>
        <w:rPr>
          <w:rFonts w:hint="eastAsia" w:ascii="Arial" w:hAnsi="Arial" w:cs="Arial" w:eastAsiaTheme="minorEastAsia"/>
          <w:szCs w:val="20"/>
        </w:rPr>
        <w:t xml:space="preserve">Configuration for Candidate PSCell 1 </w:t>
      </w:r>
    </w:p>
    <w:p>
      <w:pPr>
        <w:pStyle w:val="3"/>
        <w:ind w:left="630" w:leftChars="300" w:firstLine="418"/>
        <w:rPr>
          <w:rFonts w:ascii="Arial" w:hAnsi="Arial" w:cs="Arial" w:eastAsiaTheme="minorEastAsia"/>
          <w:szCs w:val="20"/>
        </w:rPr>
      </w:pPr>
      <w:r>
        <w:rPr>
          <w:rFonts w:hint="eastAsia" w:ascii="Arial" w:hAnsi="Arial" w:cs="Arial" w:eastAsiaTheme="minorEastAsia"/>
          <w:szCs w:val="20"/>
        </w:rPr>
        <w:t>{</w:t>
      </w:r>
    </w:p>
    <w:p>
      <w:pPr>
        <w:pStyle w:val="3"/>
        <w:ind w:left="630" w:leftChars="300" w:firstLine="418"/>
        <w:rPr>
          <w:rFonts w:ascii="Arial" w:hAnsi="Arial" w:cs="Arial" w:eastAsiaTheme="minorEastAsia"/>
          <w:szCs w:val="20"/>
        </w:rPr>
      </w:pPr>
      <w:r>
        <w:rPr>
          <w:rFonts w:hint="eastAsia" w:ascii="Arial" w:hAnsi="Arial" w:cs="Arial" w:eastAsiaTheme="minorEastAsia"/>
          <w:szCs w:val="20"/>
        </w:rPr>
        <w:t>Configuration for Candidate PSCell 2</w:t>
      </w:r>
    </w:p>
    <w:p>
      <w:pPr>
        <w:pStyle w:val="3"/>
        <w:ind w:left="630" w:leftChars="300" w:firstLine="418"/>
        <w:rPr>
          <w:rFonts w:ascii="Arial" w:hAnsi="Arial" w:cs="Arial" w:eastAsiaTheme="minorEastAsia"/>
          <w:szCs w:val="20"/>
        </w:rPr>
      </w:pPr>
      <w:r>
        <w:rPr>
          <w:rFonts w:hint="eastAsia" w:ascii="Arial" w:hAnsi="Arial" w:cs="Arial" w:eastAsiaTheme="minorEastAsia"/>
          <w:szCs w:val="20"/>
        </w:rPr>
        <w:t xml:space="preserve">    {configuration for candidate PSCell A {...}, configuration for candidate PSCell B {...}}</w:t>
      </w:r>
    </w:p>
    <w:p>
      <w:pPr>
        <w:pStyle w:val="3"/>
        <w:ind w:firstLine="1050" w:firstLineChars="500"/>
        <w:rPr>
          <w:rFonts w:ascii="Arial" w:hAnsi="Arial" w:cs="Arial" w:eastAsiaTheme="minorEastAsia"/>
          <w:szCs w:val="20"/>
        </w:rPr>
      </w:pPr>
      <w:r>
        <w:rPr>
          <w:rFonts w:hint="eastAsia" w:ascii="Arial" w:hAnsi="Arial" w:cs="Arial" w:eastAsiaTheme="minorEastAsia"/>
          <w:szCs w:val="20"/>
        </w:rPr>
        <w:t>Configuration for Candidate PSCell 3</w:t>
      </w:r>
    </w:p>
    <w:p>
      <w:pPr>
        <w:pStyle w:val="3"/>
        <w:ind w:firstLine="1470" w:firstLineChars="700"/>
        <w:rPr>
          <w:rFonts w:ascii="Arial" w:hAnsi="Arial" w:cs="Arial" w:eastAsiaTheme="minorEastAsia"/>
          <w:szCs w:val="20"/>
        </w:rPr>
      </w:pPr>
      <w:r>
        <w:rPr>
          <w:rFonts w:hint="eastAsia" w:ascii="Arial" w:hAnsi="Arial" w:cs="Arial" w:eastAsiaTheme="minorEastAsia"/>
          <w:szCs w:val="20"/>
        </w:rPr>
        <w:t>{configuration for candidate PSCell C {...}, configuration for candidate PSCell D {...}}</w:t>
      </w:r>
    </w:p>
    <w:p>
      <w:pPr>
        <w:pStyle w:val="3"/>
        <w:ind w:firstLine="1050" w:firstLineChars="500"/>
        <w:rPr>
          <w:rFonts w:ascii="Arial" w:hAnsi="Arial" w:cs="Arial" w:eastAsiaTheme="minorEastAsia"/>
          <w:szCs w:val="20"/>
        </w:rPr>
      </w:pPr>
      <w:r>
        <w:rPr>
          <w:rFonts w:hint="eastAsia" w:ascii="Arial" w:hAnsi="Arial" w:cs="Arial" w:eastAsiaTheme="minorEastAsia"/>
          <w:szCs w:val="20"/>
        </w:rPr>
        <w:t>}</w:t>
      </w:r>
    </w:p>
    <w:p>
      <w:pPr>
        <w:pStyle w:val="3"/>
        <w:ind w:left="630" w:leftChars="300"/>
        <w:rPr>
          <w:rFonts w:ascii="Arial" w:hAnsi="Arial" w:cs="Arial" w:eastAsiaTheme="minorEastAsia"/>
          <w:szCs w:val="20"/>
        </w:rPr>
      </w:pPr>
      <w:r>
        <w:rPr>
          <w:rFonts w:hint="eastAsia" w:ascii="Arial" w:hAnsi="Arial" w:cs="Arial" w:eastAsiaTheme="minorEastAsia"/>
          <w:szCs w:val="20"/>
        </w:rPr>
        <w:t>Configuration for Candidate PSCell 4 {...}</w:t>
      </w:r>
    </w:p>
    <w:p>
      <w:pPr>
        <w:pStyle w:val="3"/>
        <w:ind w:left="630" w:leftChars="300"/>
        <w:rPr>
          <w:rFonts w:ascii="Arial" w:hAnsi="Arial" w:cs="Arial" w:eastAsiaTheme="minorEastAsia"/>
          <w:szCs w:val="20"/>
        </w:rPr>
      </w:pPr>
      <w:r>
        <w:rPr>
          <w:rFonts w:hint="eastAsia" w:ascii="Arial" w:hAnsi="Arial" w:cs="Arial" w:eastAsiaTheme="minorEastAsia"/>
          <w:szCs w:val="20"/>
        </w:rPr>
        <w:t>...</w:t>
      </w:r>
    </w:p>
    <w:p>
      <w:pPr>
        <w:pStyle w:val="3"/>
        <w:ind w:left="630" w:leftChars="300"/>
        <w:rPr>
          <w:rFonts w:ascii="Arial" w:hAnsi="Arial" w:cs="Arial" w:eastAsiaTheme="minorEastAsia"/>
          <w:szCs w:val="20"/>
        </w:rPr>
      </w:pPr>
      <w:r>
        <w:rPr>
          <w:rFonts w:hint="eastAsia" w:ascii="Arial" w:hAnsi="Arial" w:cs="Arial" w:eastAsiaTheme="minorEastAsia"/>
          <w:szCs w:val="20"/>
        </w:rPr>
        <w:t>}</w:t>
      </w:r>
    </w:p>
    <w:p>
      <w:pPr>
        <w:pStyle w:val="3"/>
        <w:rPr>
          <w:rFonts w:ascii="Arial" w:hAnsi="Arial" w:cs="Arial" w:eastAsiaTheme="minorEastAsia"/>
          <w:szCs w:val="20"/>
          <w:lang w:val="en-GB"/>
        </w:rPr>
      </w:pPr>
      <w:r>
        <w:rPr>
          <w:rFonts w:hint="eastAsia" w:ascii="Arial" w:hAnsi="Arial" w:cs="Arial" w:eastAsiaTheme="minorEastAsia"/>
          <w:szCs w:val="20"/>
          <w:lang w:val="en-GB"/>
        </w:rPr>
        <w:t xml:space="preserve">For option 1, </w:t>
      </w:r>
      <w:r>
        <w:rPr>
          <w:rFonts w:hint="eastAsia" w:ascii="Arial" w:hAnsi="Arial" w:cs="Arial" w:eastAsiaTheme="minorEastAsia"/>
          <w:szCs w:val="20"/>
        </w:rPr>
        <w:t>the structure is simple and clear, and the signaling overhead is lower than option 2</w:t>
      </w:r>
      <w:r>
        <w:rPr>
          <w:rFonts w:hint="eastAsia" w:ascii="Arial" w:hAnsi="Arial" w:cs="Arial" w:eastAsiaTheme="minorEastAsia"/>
          <w:szCs w:val="20"/>
          <w:lang w:val="en-GB"/>
        </w:rPr>
        <w:t xml:space="preserve">. </w:t>
      </w:r>
    </w:p>
    <w:p>
      <w:pPr>
        <w:pStyle w:val="3"/>
        <w:rPr>
          <w:rFonts w:ascii="Arial" w:hAnsi="Arial" w:cs="Arial" w:eastAsiaTheme="minorEastAsia"/>
          <w:szCs w:val="20"/>
          <w:lang w:val="en-GB"/>
        </w:rPr>
      </w:pPr>
      <w:r>
        <w:rPr>
          <w:rFonts w:hint="eastAsia" w:ascii="Arial" w:hAnsi="Arial" w:cs="Arial" w:eastAsiaTheme="minorEastAsia"/>
          <w:szCs w:val="20"/>
          <w:lang w:val="en-GB"/>
        </w:rPr>
        <w:t xml:space="preserve">For option 2, </w:t>
      </w:r>
      <w:r>
        <w:rPr>
          <w:rFonts w:hint="eastAsia" w:ascii="Arial" w:hAnsi="Arial" w:cs="Arial" w:eastAsiaTheme="minorEastAsia"/>
          <w:szCs w:val="20"/>
        </w:rPr>
        <w:t>t</w:t>
      </w:r>
      <w:r>
        <w:rPr>
          <w:rFonts w:hint="eastAsia" w:ascii="Arial" w:hAnsi="Arial" w:cs="Arial" w:eastAsiaTheme="minorEastAsia"/>
          <w:szCs w:val="20"/>
          <w:lang w:val="en-GB"/>
        </w:rPr>
        <w:t xml:space="preserve">here </w:t>
      </w:r>
      <w:r>
        <w:rPr>
          <w:rFonts w:hint="eastAsia" w:ascii="Arial" w:hAnsi="Arial" w:cs="Arial" w:eastAsiaTheme="minorEastAsia"/>
          <w:szCs w:val="20"/>
        </w:rPr>
        <w:t>maybe</w:t>
      </w:r>
      <w:r>
        <w:rPr>
          <w:rFonts w:hint="eastAsia" w:ascii="Arial" w:hAnsi="Arial" w:cs="Arial" w:eastAsiaTheme="minorEastAsia"/>
          <w:szCs w:val="20"/>
          <w:lang w:val="en-GB"/>
        </w:rPr>
        <w:t xml:space="preserve"> a lot of configuration possibilities</w:t>
      </w:r>
      <w:r>
        <w:rPr>
          <w:rFonts w:hint="eastAsia" w:ascii="Arial" w:hAnsi="Arial" w:cs="Arial" w:eastAsiaTheme="minorEastAsia"/>
          <w:szCs w:val="20"/>
        </w:rPr>
        <w:t xml:space="preserve"> and will increase signaling overhead. On the other hand, as the level of nesting increases, so does the complexity. If option 2 is adopted, the format level should be limited to reduce the complexity. However, </w:t>
      </w:r>
      <w:r>
        <w:rPr>
          <w:rFonts w:hint="eastAsia" w:ascii="Arial" w:hAnsi="Arial" w:cs="Arial" w:eastAsiaTheme="minorEastAsia"/>
          <w:szCs w:val="20"/>
          <w:lang w:val="en-GB"/>
        </w:rPr>
        <w:t xml:space="preserve">it may be useful in some specific </w:t>
      </w:r>
      <w:r>
        <w:rPr>
          <w:rFonts w:ascii="Arial" w:hAnsi="Arial" w:cs="Arial" w:eastAsiaTheme="minorEastAsia"/>
          <w:szCs w:val="20"/>
          <w:lang w:val="en-GB"/>
        </w:rPr>
        <w:t>case</w:t>
      </w:r>
      <w:r>
        <w:rPr>
          <w:rFonts w:hint="eastAsia" w:ascii="Arial" w:hAnsi="Arial" w:cs="Arial" w:eastAsiaTheme="minorEastAsia"/>
          <w:szCs w:val="20"/>
        </w:rPr>
        <w:t>, for example,</w:t>
      </w:r>
      <w:r>
        <w:rPr>
          <w:rFonts w:hint="eastAsia" w:ascii="Arial" w:hAnsi="Arial" w:cs="Arial" w:eastAsiaTheme="minorEastAsia"/>
          <w:szCs w:val="20"/>
          <w:lang w:val="en-GB"/>
        </w:rPr>
        <w:t xml:space="preserve"> </w:t>
      </w:r>
      <w:r>
        <w:rPr>
          <w:rFonts w:hint="eastAsia" w:ascii="Arial" w:hAnsi="Arial" w:cs="Arial" w:eastAsiaTheme="minorEastAsia"/>
          <w:szCs w:val="20"/>
        </w:rPr>
        <w:t>one</w:t>
      </w:r>
      <w:r>
        <w:rPr>
          <w:rFonts w:hint="eastAsia" w:ascii="Arial" w:hAnsi="Arial" w:cs="Arial" w:eastAsiaTheme="minorEastAsia"/>
          <w:szCs w:val="20"/>
          <w:lang w:val="en-GB"/>
        </w:rPr>
        <w:t xml:space="preserve"> PSCell can only be the candidate for a specific PSCell. </w:t>
      </w:r>
      <w:r>
        <w:rPr>
          <w:rFonts w:hint="eastAsia" w:ascii="Arial" w:hAnsi="Arial" w:cs="Arial" w:eastAsiaTheme="minorEastAsia"/>
          <w:szCs w:val="20"/>
        </w:rPr>
        <w:t xml:space="preserve">And this structure can naturally support delta configuration. Taking the example above in option 2, the configuration of candidate PSCell 2 and PSCell 3 can be derived based on the configuration of candidate PSCell 1. </w:t>
      </w:r>
    </w:p>
    <w:p>
      <w:pPr>
        <w:pStyle w:val="3"/>
        <w:rPr>
          <w:rFonts w:ascii="Arial" w:hAnsi="Arial" w:cs="Arial" w:eastAsiaTheme="minorEastAsia"/>
          <w:szCs w:val="20"/>
          <w:lang w:val="en-GB"/>
        </w:rPr>
      </w:pPr>
      <w:r>
        <w:rPr>
          <w:rFonts w:hint="eastAsia" w:ascii="Arial" w:hAnsi="Arial" w:cs="Arial" w:eastAsiaTheme="minorEastAsia"/>
          <w:szCs w:val="20"/>
        </w:rPr>
        <w:t>RAN2 can further discuss the possible signaling structure. From our point of view, option 1 is preferred for selective activation cell of groups for simplicity</w:t>
      </w:r>
      <w:r>
        <w:rPr>
          <w:rFonts w:hint="eastAsia" w:ascii="Arial" w:hAnsi="Arial" w:cs="Arial" w:eastAsiaTheme="minorEastAsia"/>
          <w:szCs w:val="20"/>
          <w:lang w:val="en-GB"/>
        </w:rPr>
        <w:t>.</w:t>
      </w:r>
    </w:p>
    <w:p>
      <w:pPr>
        <w:pStyle w:val="3"/>
        <w:rPr>
          <w:rFonts w:ascii="Arial" w:hAnsi="Arial" w:cs="Arial" w:eastAsiaTheme="minorEastAsia"/>
          <w:b/>
          <w:szCs w:val="20"/>
          <w:lang w:val="en-GB"/>
        </w:rPr>
      </w:pPr>
      <w:r>
        <w:rPr>
          <w:rFonts w:hint="eastAsia" w:ascii="Arial" w:hAnsi="Arial" w:cs="Arial" w:eastAsiaTheme="minorEastAsia"/>
          <w:b/>
          <w:szCs w:val="20"/>
          <w:lang w:val="en-GB"/>
        </w:rPr>
        <w:t xml:space="preserve">Proposal </w:t>
      </w:r>
      <w:r>
        <w:rPr>
          <w:rFonts w:hint="eastAsia" w:ascii="Arial" w:hAnsi="Arial" w:cs="Arial" w:eastAsiaTheme="minorEastAsia"/>
          <w:b/>
          <w:szCs w:val="20"/>
        </w:rPr>
        <w:t>10</w:t>
      </w:r>
      <w:r>
        <w:rPr>
          <w:rFonts w:hint="eastAsia" w:ascii="Arial" w:hAnsi="Arial" w:cs="Arial" w:eastAsiaTheme="minorEastAsia"/>
          <w:b/>
          <w:szCs w:val="20"/>
          <w:lang w:val="en-GB"/>
        </w:rPr>
        <w:t xml:space="preserve">: </w:t>
      </w:r>
      <w:r>
        <w:rPr>
          <w:rFonts w:hint="eastAsia" w:ascii="Arial" w:hAnsi="Arial" w:cs="Arial" w:eastAsiaTheme="minorEastAsia"/>
          <w:b/>
          <w:szCs w:val="20"/>
        </w:rPr>
        <w:t>RAN2 to d</w:t>
      </w:r>
      <w:r>
        <w:rPr>
          <w:rFonts w:hint="eastAsia" w:ascii="Arial" w:hAnsi="Arial" w:cs="Arial" w:eastAsiaTheme="minorEastAsia"/>
          <w:b/>
          <w:szCs w:val="20"/>
          <w:lang w:val="en-GB"/>
        </w:rPr>
        <w:t>iscuss the signaling structure for selective activation cell of groups.</w:t>
      </w:r>
    </w:p>
    <w:p>
      <w:pPr>
        <w:pStyle w:val="3"/>
        <w:ind w:left="420" w:leftChars="200"/>
        <w:rPr>
          <w:rFonts w:ascii="Arial" w:hAnsi="Arial" w:cs="Arial" w:eastAsiaTheme="minorEastAsia"/>
          <w:b/>
          <w:szCs w:val="20"/>
        </w:rPr>
      </w:pPr>
      <w:r>
        <w:rPr>
          <w:rFonts w:hint="eastAsia" w:ascii="Arial" w:hAnsi="Arial" w:cs="Arial" w:eastAsiaTheme="minorEastAsia"/>
          <w:b/>
          <w:szCs w:val="20"/>
          <w:lang w:val="en-GB"/>
        </w:rPr>
        <w:t xml:space="preserve">Option 1: </w:t>
      </w:r>
      <w:r>
        <w:rPr>
          <w:rFonts w:hint="eastAsia" w:ascii="Arial" w:hAnsi="Arial" w:cs="Arial" w:eastAsiaTheme="minorEastAsia"/>
          <w:b/>
          <w:szCs w:val="20"/>
        </w:rPr>
        <w:t>A</w:t>
      </w:r>
      <w:r>
        <w:rPr>
          <w:rFonts w:hint="eastAsia" w:ascii="Arial" w:hAnsi="Arial" w:cs="Arial" w:eastAsiaTheme="minorEastAsia"/>
          <w:b/>
          <w:szCs w:val="20"/>
          <w:lang w:val="en-GB"/>
        </w:rPr>
        <w:t>ll candidate SCG</w:t>
      </w:r>
      <w:r>
        <w:rPr>
          <w:rFonts w:hint="eastAsia" w:ascii="Arial" w:hAnsi="Arial" w:cs="Arial" w:eastAsiaTheme="minorEastAsia"/>
          <w:b/>
          <w:szCs w:val="20"/>
        </w:rPr>
        <w:t xml:space="preserve"> configurations</w:t>
      </w:r>
      <w:r>
        <w:rPr>
          <w:rFonts w:hint="eastAsia" w:ascii="Arial" w:hAnsi="Arial" w:cs="Arial" w:eastAsiaTheme="minorEastAsia"/>
          <w:b/>
          <w:szCs w:val="20"/>
          <w:lang w:val="en-GB"/>
        </w:rPr>
        <w:t xml:space="preserve"> are in </w:t>
      </w:r>
      <w:r>
        <w:rPr>
          <w:rFonts w:ascii="Arial" w:hAnsi="Arial" w:cs="Arial" w:eastAsiaTheme="minorEastAsia"/>
          <w:b/>
          <w:szCs w:val="20"/>
          <w:lang w:val="en-GB"/>
        </w:rPr>
        <w:t>parallel</w:t>
      </w:r>
      <w:r>
        <w:rPr>
          <w:rFonts w:hint="eastAsia" w:ascii="Arial" w:hAnsi="Arial" w:cs="Arial" w:eastAsiaTheme="minorEastAsia"/>
          <w:b/>
          <w:szCs w:val="20"/>
          <w:lang w:val="en-GB"/>
        </w:rPr>
        <w:t xml:space="preserve"> in RRC</w:t>
      </w:r>
      <w:r>
        <w:rPr>
          <w:rFonts w:hint="eastAsia" w:ascii="Arial" w:hAnsi="Arial" w:cs="Arial" w:eastAsiaTheme="minorEastAsia"/>
          <w:b/>
          <w:szCs w:val="20"/>
        </w:rPr>
        <w:t>Reconfiguration</w:t>
      </w:r>
      <w:r>
        <w:rPr>
          <w:rFonts w:hint="eastAsia" w:ascii="Arial" w:hAnsi="Arial" w:cs="Arial" w:eastAsiaTheme="minorEastAsia"/>
          <w:b/>
          <w:szCs w:val="20"/>
          <w:lang w:val="en-GB"/>
        </w:rPr>
        <w:t xml:space="preserve"> message</w:t>
      </w:r>
      <w:r>
        <w:rPr>
          <w:rFonts w:hint="eastAsia" w:ascii="Arial" w:hAnsi="Arial" w:cs="Arial" w:eastAsiaTheme="minorEastAsia"/>
          <w:b/>
          <w:szCs w:val="20"/>
        </w:rPr>
        <w:t>.</w:t>
      </w:r>
    </w:p>
    <w:p>
      <w:pPr>
        <w:pStyle w:val="3"/>
        <w:ind w:left="420" w:leftChars="200"/>
        <w:rPr>
          <w:rFonts w:ascii="Arial" w:hAnsi="Arial" w:cs="Arial" w:eastAsiaTheme="minorEastAsia"/>
          <w:b/>
          <w:szCs w:val="20"/>
        </w:rPr>
      </w:pPr>
      <w:r>
        <w:rPr>
          <w:rFonts w:hint="eastAsia" w:ascii="Arial" w:hAnsi="Arial" w:cs="Arial" w:eastAsiaTheme="minorEastAsia"/>
          <w:b/>
          <w:szCs w:val="20"/>
          <w:lang w:val="en-GB"/>
        </w:rPr>
        <w:t xml:space="preserve">Option 2: Candidate SCG Configurations can be included </w:t>
      </w:r>
      <w:r>
        <w:rPr>
          <w:rFonts w:hint="eastAsia" w:ascii="Arial" w:hAnsi="Arial" w:cs="Arial" w:eastAsiaTheme="minorEastAsia"/>
          <w:b/>
          <w:szCs w:val="20"/>
        </w:rPr>
        <w:t xml:space="preserve">in </w:t>
      </w:r>
      <w:r>
        <w:rPr>
          <w:rFonts w:hint="eastAsia" w:ascii="Arial" w:hAnsi="Arial" w:cs="Arial" w:eastAsiaTheme="minorEastAsia"/>
          <w:b/>
          <w:szCs w:val="20"/>
          <w:lang w:val="en-GB"/>
        </w:rPr>
        <w:t xml:space="preserve">the candidate SCG configuration (i.e. </w:t>
      </w:r>
      <w:r>
        <w:rPr>
          <w:rFonts w:hint="eastAsia" w:ascii="Arial" w:hAnsi="Arial" w:cs="Arial" w:eastAsiaTheme="minorEastAsia"/>
          <w:b/>
          <w:szCs w:val="20"/>
        </w:rPr>
        <w:t>nested</w:t>
      </w:r>
      <w:r>
        <w:rPr>
          <w:rFonts w:hint="eastAsia" w:ascii="Arial" w:hAnsi="Arial" w:cs="Arial" w:eastAsiaTheme="minorEastAsia"/>
          <w:b/>
          <w:szCs w:val="20"/>
          <w:lang w:val="en-GB"/>
        </w:rPr>
        <w:t xml:space="preserve"> configuration)</w:t>
      </w:r>
      <w:r>
        <w:rPr>
          <w:rFonts w:hint="eastAsia" w:ascii="Arial" w:hAnsi="Arial" w:cs="Arial" w:eastAsiaTheme="minorEastAsia"/>
          <w:b/>
          <w:szCs w:val="20"/>
        </w:rPr>
        <w:t>.</w:t>
      </w:r>
    </w:p>
    <w:p>
      <w:pPr>
        <w:widowControl/>
        <w:spacing w:after="180"/>
        <w:rPr>
          <w:rFonts w:ascii="Arial" w:hAnsi="Arial" w:eastAsia="宋体" w:cs="Arial"/>
          <w:b/>
          <w:bCs/>
          <w:kern w:val="0"/>
          <w:szCs w:val="21"/>
        </w:rPr>
      </w:pPr>
    </w:p>
    <w:p>
      <w:pPr>
        <w:widowControl/>
        <w:spacing w:after="180"/>
        <w:outlineLvl w:val="2"/>
        <w:rPr>
          <w:rFonts w:ascii="Arial" w:hAnsi="Arial" w:eastAsia="宋体" w:cs="Arial"/>
          <w:b/>
          <w:bCs/>
          <w:kern w:val="0"/>
          <w:sz w:val="24"/>
          <w:szCs w:val="24"/>
        </w:rPr>
      </w:pPr>
      <w:r>
        <w:rPr>
          <w:rFonts w:hint="eastAsia" w:ascii="Arial" w:hAnsi="Arial" w:eastAsia="宋体" w:cs="Arial"/>
          <w:b/>
          <w:bCs/>
          <w:kern w:val="0"/>
          <w:sz w:val="24"/>
          <w:szCs w:val="24"/>
          <w:lang w:val="en-GB"/>
        </w:rPr>
        <w:t>2.</w:t>
      </w:r>
      <w:r>
        <w:rPr>
          <w:rFonts w:hint="eastAsia" w:ascii="Arial" w:hAnsi="Arial" w:eastAsia="宋体" w:cs="Arial"/>
          <w:b/>
          <w:bCs/>
          <w:kern w:val="0"/>
          <w:sz w:val="24"/>
          <w:szCs w:val="24"/>
        </w:rPr>
        <w:t>3.3</w:t>
      </w:r>
      <w:r>
        <w:rPr>
          <w:rFonts w:hint="eastAsia" w:ascii="Arial" w:hAnsi="Arial" w:eastAsia="宋体" w:cs="Arial"/>
          <w:b/>
          <w:bCs/>
          <w:kern w:val="0"/>
          <w:sz w:val="24"/>
          <w:szCs w:val="24"/>
          <w:lang w:val="en-GB"/>
        </w:rPr>
        <w:tab/>
      </w:r>
      <w:r>
        <w:rPr>
          <w:rFonts w:hint="eastAsia" w:ascii="Arial" w:hAnsi="Arial" w:eastAsia="宋体" w:cs="Arial"/>
          <w:b/>
          <w:bCs/>
          <w:kern w:val="0"/>
          <w:sz w:val="24"/>
          <w:szCs w:val="24"/>
        </w:rPr>
        <w:t>Validity duration of the configuration</w:t>
      </w:r>
    </w:p>
    <w:p>
      <w:pPr>
        <w:widowControl/>
        <w:spacing w:after="180"/>
        <w:rPr>
          <w:rFonts w:ascii="Arial" w:hAnsi="Arial" w:eastAsia="宋体" w:cs="Arial"/>
          <w:kern w:val="0"/>
          <w:szCs w:val="21"/>
        </w:rPr>
      </w:pPr>
      <w:r>
        <w:rPr>
          <w:rFonts w:hint="eastAsia" w:ascii="Arial" w:hAnsi="Arial" w:eastAsia="宋体" w:cs="Arial"/>
          <w:kern w:val="0"/>
          <w:szCs w:val="21"/>
        </w:rPr>
        <w:t xml:space="preserve">The subsequent cell change means that network resources need to be reserved for a longer time, </w:t>
      </w:r>
      <w:r>
        <w:rPr>
          <w:rFonts w:ascii="Arial" w:hAnsi="Arial" w:eastAsia="宋体" w:cs="Arial"/>
          <w:kern w:val="0"/>
          <w:szCs w:val="21"/>
        </w:rPr>
        <w:t xml:space="preserve">which will increase the network overhead and </w:t>
      </w:r>
      <w:r>
        <w:rPr>
          <w:rFonts w:hint="eastAsia" w:ascii="Arial" w:hAnsi="Arial" w:eastAsia="宋体" w:cs="Arial"/>
          <w:kern w:val="0"/>
          <w:szCs w:val="21"/>
        </w:rPr>
        <w:t xml:space="preserve">reduce the system capacity. The validity duration of CPA/CPC configuration should be defined and aligned between the UE and network, for example, timer-based, </w:t>
      </w:r>
      <w:r>
        <w:rPr>
          <w:rFonts w:ascii="Arial" w:hAnsi="Arial" w:eastAsia="宋体" w:cs="Arial"/>
          <w:kern w:val="0"/>
          <w:szCs w:val="21"/>
        </w:rPr>
        <w:t>number</w:t>
      </w:r>
      <w:r>
        <w:rPr>
          <w:rFonts w:hint="eastAsia" w:ascii="Arial" w:hAnsi="Arial" w:eastAsia="宋体" w:cs="Arial"/>
          <w:kern w:val="0"/>
          <w:szCs w:val="21"/>
        </w:rPr>
        <w:t xml:space="preserve">-based, area-based or based on the network reconfiguration, etc. In RAN2#119-e meeting, the issue on how many subsequent conditional changes are targeted </w:t>
      </w:r>
      <w:r>
        <w:rPr>
          <w:rFonts w:ascii="Arial" w:hAnsi="Arial" w:eastAsia="宋体" w:cs="Arial"/>
          <w:kern w:val="0"/>
          <w:szCs w:val="21"/>
        </w:rPr>
        <w:t>was discussed</w:t>
      </w:r>
      <w:r>
        <w:rPr>
          <w:rFonts w:hint="eastAsia" w:ascii="Arial" w:hAnsi="Arial" w:eastAsia="宋体" w:cs="Arial"/>
          <w:kern w:val="0"/>
          <w:szCs w:val="21"/>
        </w:rPr>
        <w:t xml:space="preserve">, we think </w:t>
      </w:r>
      <w:r>
        <w:rPr>
          <w:rFonts w:ascii="Arial" w:hAnsi="Arial" w:eastAsia="宋体" w:cs="Arial"/>
          <w:kern w:val="0"/>
          <w:szCs w:val="21"/>
        </w:rPr>
        <w:t>there is a trade</w:t>
      </w:r>
      <w:r>
        <w:rPr>
          <w:rFonts w:hint="eastAsia" w:ascii="Arial" w:hAnsi="Arial" w:eastAsia="宋体" w:cs="Arial"/>
          <w:kern w:val="0"/>
          <w:szCs w:val="21"/>
        </w:rPr>
        <w:t>-</w:t>
      </w:r>
      <w:r>
        <w:rPr>
          <w:rFonts w:ascii="Arial" w:hAnsi="Arial" w:eastAsia="宋体" w:cs="Arial"/>
          <w:kern w:val="0"/>
          <w:szCs w:val="21"/>
        </w:rPr>
        <w:t xml:space="preserve">off between the performance enhancement from </w:t>
      </w:r>
      <w:r>
        <w:rPr>
          <w:rFonts w:ascii="Arial" w:hAnsi="Arial" w:cs="Arial"/>
          <w:bCs/>
          <w:szCs w:val="21"/>
        </w:rPr>
        <w:t>subsequent cell groups change</w:t>
      </w:r>
      <w:r>
        <w:rPr>
          <w:rFonts w:hint="eastAsia" w:ascii="Arial" w:hAnsi="Arial" w:cs="Arial"/>
          <w:bCs/>
          <w:szCs w:val="21"/>
        </w:rPr>
        <w:t>, network capacity</w:t>
      </w:r>
      <w:r>
        <w:rPr>
          <w:rFonts w:ascii="Arial" w:hAnsi="Arial" w:eastAsia="宋体" w:cs="Arial"/>
          <w:kern w:val="0"/>
          <w:szCs w:val="21"/>
        </w:rPr>
        <w:t xml:space="preserve"> and UE’s extra overhead to keep the configuration.</w:t>
      </w:r>
      <w:r>
        <w:rPr>
          <w:rFonts w:hint="eastAsia" w:ascii="Arial" w:hAnsi="Arial" w:eastAsia="宋体" w:cs="Arial"/>
          <w:kern w:val="0"/>
          <w:szCs w:val="21"/>
        </w:rPr>
        <w:t xml:space="preserve"> </w:t>
      </w:r>
    </w:p>
    <w:p>
      <w:pPr>
        <w:widowControl/>
        <w:spacing w:after="180"/>
        <w:rPr>
          <w:rFonts w:ascii="Arial" w:hAnsi="Arial" w:eastAsia="宋体" w:cs="Arial"/>
          <w:kern w:val="0"/>
          <w:szCs w:val="21"/>
        </w:rPr>
      </w:pPr>
      <w:r>
        <w:rPr>
          <w:rFonts w:hint="eastAsia" w:ascii="Arial" w:hAnsi="Arial" w:eastAsia="宋体" w:cs="Arial"/>
          <w:kern w:val="0"/>
          <w:szCs w:val="21"/>
        </w:rPr>
        <w:t xml:space="preserve">Anyway, the network is normally responsible for the performance of the entire network, and thereby it is reasonable to let it be controlled by network, and the network can configure different timer value or </w:t>
      </w:r>
      <w:r>
        <w:rPr>
          <w:rFonts w:ascii="Arial" w:hAnsi="Arial" w:eastAsia="宋体" w:cs="Arial"/>
          <w:kern w:val="0"/>
          <w:szCs w:val="21"/>
        </w:rPr>
        <w:t>number</w:t>
      </w:r>
      <w:r>
        <w:rPr>
          <w:rFonts w:hint="eastAsia" w:ascii="Arial" w:hAnsi="Arial" w:eastAsia="宋体" w:cs="Arial"/>
          <w:kern w:val="0"/>
          <w:szCs w:val="21"/>
        </w:rPr>
        <w:t xml:space="preserve"> based on its own policy for different UEs. On the other hand, the UE may send some assistance information to network for validity duration configuration, such as how many candidate SCGs can be supported by the UE. </w:t>
      </w:r>
    </w:p>
    <w:p>
      <w:pPr>
        <w:widowControl/>
        <w:spacing w:after="180"/>
        <w:rPr>
          <w:rFonts w:ascii="Arial" w:hAnsi="Arial" w:eastAsia="宋体" w:cs="Arial"/>
          <w:b/>
          <w:bCs/>
          <w:kern w:val="0"/>
          <w:szCs w:val="21"/>
        </w:rPr>
      </w:pPr>
      <w:r>
        <w:rPr>
          <w:rFonts w:hint="eastAsia" w:ascii="Arial" w:hAnsi="Arial" w:eastAsia="宋体" w:cs="Arial"/>
          <w:b/>
          <w:bCs/>
          <w:kern w:val="0"/>
          <w:szCs w:val="21"/>
        </w:rPr>
        <w:t>Proposal 11: The validity duration of subsequent CPC/CPA configuration is configured by network, such as timer-based, number-based, area-based, etc. The details are FFS.</w:t>
      </w:r>
    </w:p>
    <w:p>
      <w:pPr>
        <w:widowControl/>
        <w:spacing w:after="180"/>
        <w:rPr>
          <w:rFonts w:ascii="Arial" w:hAnsi="Arial" w:eastAsia="宋体" w:cs="Arial"/>
          <w:b/>
          <w:bCs/>
          <w:kern w:val="0"/>
          <w:szCs w:val="21"/>
        </w:rPr>
      </w:pPr>
      <w:r>
        <w:rPr>
          <w:rFonts w:hint="eastAsia" w:ascii="Arial" w:hAnsi="Arial" w:eastAsia="宋体" w:cs="Arial"/>
          <w:b/>
          <w:bCs/>
          <w:kern w:val="0"/>
          <w:szCs w:val="21"/>
        </w:rPr>
        <w:t>Proposal 12: The UE assistance information (e.g.</w:t>
      </w:r>
      <w:r>
        <w:rPr>
          <w:rFonts w:ascii="Arial" w:hAnsi="Arial" w:eastAsia="宋体" w:cs="Arial"/>
          <w:b/>
          <w:bCs/>
          <w:kern w:val="0"/>
          <w:szCs w:val="21"/>
        </w:rPr>
        <w:t>,</w:t>
      </w:r>
      <w:r>
        <w:rPr>
          <w:rFonts w:hint="eastAsia" w:ascii="Arial" w:hAnsi="Arial" w:eastAsia="宋体" w:cs="Arial"/>
          <w:b/>
          <w:bCs/>
          <w:kern w:val="0"/>
          <w:szCs w:val="21"/>
        </w:rPr>
        <w:t xml:space="preserve"> how many candidate SCGs can be supported by the UE) can be introduced for validity duration configuration</w:t>
      </w:r>
      <w:r>
        <w:rPr>
          <w:rFonts w:ascii="Arial" w:hAnsi="Arial" w:eastAsia="宋体" w:cs="Arial"/>
          <w:b/>
          <w:bCs/>
          <w:kern w:val="0"/>
          <w:szCs w:val="21"/>
        </w:rPr>
        <w:t xml:space="preserve"> </w:t>
      </w:r>
      <w:r>
        <w:rPr>
          <w:rFonts w:hint="eastAsia" w:ascii="Arial" w:hAnsi="Arial" w:eastAsia="宋体" w:cs="Arial"/>
          <w:b/>
          <w:bCs/>
          <w:kern w:val="0"/>
          <w:szCs w:val="21"/>
        </w:rPr>
        <w:t xml:space="preserve">of subsequent CPC/CPA. </w:t>
      </w:r>
    </w:p>
    <w:p>
      <w:pPr>
        <w:widowControl/>
        <w:spacing w:after="180"/>
        <w:rPr>
          <w:rFonts w:ascii="Arial" w:hAnsi="Arial" w:eastAsia="宋体" w:cs="Arial"/>
          <w:kern w:val="0"/>
          <w:sz w:val="20"/>
          <w:szCs w:val="20"/>
        </w:rPr>
      </w:pPr>
    </w:p>
    <w:p>
      <w:pPr>
        <w:keepNext/>
        <w:keepLines/>
        <w:widowControl/>
        <w:spacing w:before="180" w:after="180"/>
        <w:ind w:left="1134" w:hanging="1134"/>
        <w:jc w:val="left"/>
        <w:outlineLvl w:val="1"/>
        <w:rPr>
          <w:rFonts w:ascii="Arial" w:hAnsi="Arial" w:eastAsia="宋体" w:cs="Arial"/>
          <w:kern w:val="0"/>
          <w:sz w:val="32"/>
          <w:szCs w:val="20"/>
        </w:rPr>
      </w:pPr>
      <w:r>
        <w:rPr>
          <w:rFonts w:ascii="Arial" w:hAnsi="Arial" w:eastAsia="宋体" w:cs="Arial"/>
          <w:kern w:val="0"/>
          <w:sz w:val="32"/>
          <w:szCs w:val="20"/>
          <w:lang w:val="en-GB"/>
        </w:rPr>
        <w:t>2.</w:t>
      </w:r>
      <w:r>
        <w:rPr>
          <w:rFonts w:hint="eastAsia" w:ascii="Arial" w:hAnsi="Arial" w:eastAsia="宋体" w:cs="Arial"/>
          <w:kern w:val="0"/>
          <w:sz w:val="32"/>
          <w:szCs w:val="20"/>
        </w:rPr>
        <w:t>4</w:t>
      </w:r>
      <w:r>
        <w:rPr>
          <w:rFonts w:ascii="Arial" w:hAnsi="Arial" w:eastAsia="宋体" w:cs="Arial"/>
          <w:kern w:val="0"/>
          <w:sz w:val="32"/>
          <w:szCs w:val="20"/>
          <w:lang w:val="en-GB"/>
        </w:rPr>
        <w:tab/>
      </w:r>
      <w:r>
        <w:rPr>
          <w:rFonts w:hint="eastAsia" w:ascii="Arial" w:hAnsi="Arial" w:eastAsia="宋体" w:cs="Arial"/>
          <w:kern w:val="0"/>
          <w:sz w:val="32"/>
          <w:szCs w:val="20"/>
        </w:rPr>
        <w:t>Security issue</w:t>
      </w:r>
    </w:p>
    <w:p>
      <w:pPr>
        <w:widowControl/>
        <w:spacing w:after="180"/>
        <w:rPr>
          <w:rFonts w:ascii="Arial" w:hAnsi="Arial" w:eastAsia="宋体" w:cs="Arial"/>
          <w:kern w:val="0"/>
          <w:szCs w:val="21"/>
        </w:rPr>
      </w:pPr>
      <w:r>
        <w:rPr>
          <w:rFonts w:ascii="Arial" w:hAnsi="Arial" w:eastAsia="宋体" w:cs="Arial"/>
          <w:kern w:val="0"/>
          <w:szCs w:val="21"/>
        </w:rPr>
        <w:t xml:space="preserve">In last meeting, </w:t>
      </w:r>
      <w:r>
        <w:rPr>
          <w:rFonts w:hint="eastAsia" w:ascii="Arial" w:hAnsi="Arial" w:eastAsia="宋体" w:cs="Arial"/>
          <w:kern w:val="0"/>
          <w:szCs w:val="21"/>
        </w:rPr>
        <w:t>RAN2 confirm to support selective activation of cell groups without RRC reconfiguration with respect to security. However,</w:t>
      </w:r>
      <w:r>
        <w:rPr>
          <w:rFonts w:ascii="Arial" w:hAnsi="Arial" w:eastAsia="宋体" w:cs="Arial"/>
          <w:kern w:val="0"/>
          <w:szCs w:val="21"/>
        </w:rPr>
        <w:t xml:space="preserve"> there </w:t>
      </w:r>
      <w:r>
        <w:rPr>
          <w:rFonts w:hint="eastAsia" w:ascii="Arial" w:hAnsi="Arial" w:eastAsia="宋体" w:cs="Arial"/>
          <w:kern w:val="0"/>
          <w:szCs w:val="21"/>
        </w:rPr>
        <w:t>may be</w:t>
      </w:r>
      <w:r>
        <w:rPr>
          <w:rFonts w:ascii="Arial" w:hAnsi="Arial" w:eastAsia="宋体" w:cs="Arial"/>
          <w:kern w:val="0"/>
          <w:szCs w:val="21"/>
        </w:rPr>
        <w:t xml:space="preserve"> security issue when UE goes back to a previous </w:t>
      </w:r>
      <w:r>
        <w:rPr>
          <w:rFonts w:hint="eastAsia" w:ascii="Arial" w:hAnsi="Arial" w:eastAsia="宋体" w:cs="Arial"/>
          <w:kern w:val="0"/>
          <w:szCs w:val="21"/>
        </w:rPr>
        <w:t xml:space="preserve">selected </w:t>
      </w:r>
      <w:r>
        <w:rPr>
          <w:rFonts w:ascii="Arial" w:hAnsi="Arial" w:eastAsia="宋体" w:cs="Arial"/>
          <w:kern w:val="0"/>
          <w:szCs w:val="21"/>
        </w:rPr>
        <w:t xml:space="preserve">cell.  </w:t>
      </w:r>
    </w:p>
    <w:p>
      <w:pPr>
        <w:widowControl/>
        <w:spacing w:after="180"/>
        <w:rPr>
          <w:rFonts w:ascii="Arial" w:hAnsi="Arial" w:eastAsia="宋体" w:cs="Arial"/>
          <w:kern w:val="0"/>
          <w:szCs w:val="21"/>
        </w:rPr>
      </w:pPr>
      <w:r>
        <w:rPr>
          <w:rFonts w:ascii="Arial" w:hAnsi="Arial" w:eastAsia="宋体" w:cs="Arial"/>
          <w:kern w:val="0"/>
          <w:szCs w:val="21"/>
        </w:rPr>
        <w:t>According to TS 33.501 [</w:t>
      </w:r>
      <w:r>
        <w:rPr>
          <w:rFonts w:hint="eastAsia" w:ascii="Arial" w:hAnsi="Arial" w:eastAsia="宋体" w:cs="Arial"/>
          <w:kern w:val="0"/>
          <w:szCs w:val="21"/>
        </w:rPr>
        <w:t>3</w:t>
      </w:r>
      <w:r>
        <w:rPr>
          <w:rFonts w:ascii="Arial" w:hAnsi="Arial" w:eastAsia="宋体" w:cs="Arial"/>
          <w:kern w:val="0"/>
          <w:szCs w:val="21"/>
        </w:rPr>
        <w:t>], the MN generates the K</w:t>
      </w:r>
      <w:r>
        <w:rPr>
          <w:rFonts w:ascii="Arial" w:hAnsi="Arial" w:eastAsia="宋体" w:cs="Arial"/>
          <w:kern w:val="0"/>
          <w:szCs w:val="21"/>
          <w:vertAlign w:val="subscript"/>
        </w:rPr>
        <w:t>SN</w:t>
      </w:r>
      <w:r>
        <w:rPr>
          <w:rFonts w:ascii="Arial" w:hAnsi="Arial" w:eastAsia="宋体" w:cs="Arial"/>
          <w:kern w:val="0"/>
          <w:szCs w:val="21"/>
        </w:rPr>
        <w:t xml:space="preserve"> for the SN and sends it to the SN. To generate the K</w:t>
      </w:r>
      <w:r>
        <w:rPr>
          <w:rFonts w:ascii="Arial" w:hAnsi="Arial" w:eastAsia="宋体" w:cs="Arial"/>
          <w:kern w:val="0"/>
          <w:szCs w:val="21"/>
          <w:vertAlign w:val="subscript"/>
        </w:rPr>
        <w:t>SN</w:t>
      </w:r>
      <w:r>
        <w:rPr>
          <w:rFonts w:ascii="Arial" w:hAnsi="Arial" w:eastAsia="宋体" w:cs="Arial"/>
          <w:kern w:val="0"/>
          <w:szCs w:val="21"/>
        </w:rPr>
        <w:t>, the MN associates a counter (called SN Counter) with the current AS security context. The SN Counter is used as freshness input into K</w:t>
      </w:r>
      <w:r>
        <w:rPr>
          <w:rFonts w:ascii="Arial" w:hAnsi="Arial" w:eastAsia="宋体" w:cs="Arial"/>
          <w:kern w:val="0"/>
          <w:szCs w:val="21"/>
          <w:vertAlign w:val="subscript"/>
        </w:rPr>
        <w:t>SN</w:t>
      </w:r>
      <w:r>
        <w:rPr>
          <w:rFonts w:ascii="Arial" w:hAnsi="Arial" w:eastAsia="宋体" w:cs="Arial"/>
          <w:kern w:val="0"/>
          <w:szCs w:val="21"/>
        </w:rPr>
        <w:t xml:space="preserve"> derivations. The MN sends the value of the SN Counter to the UE over the RRC </w:t>
      </w:r>
      <w:r>
        <w:rPr>
          <w:rFonts w:hint="eastAsia" w:ascii="Arial" w:hAnsi="Arial" w:eastAsia="宋体" w:cs="Arial"/>
          <w:kern w:val="0"/>
          <w:szCs w:val="21"/>
        </w:rPr>
        <w:t>signaling</w:t>
      </w:r>
      <w:r>
        <w:rPr>
          <w:rFonts w:ascii="Arial" w:hAnsi="Arial" w:eastAsia="宋体" w:cs="Arial"/>
          <w:kern w:val="0"/>
          <w:szCs w:val="21"/>
        </w:rPr>
        <w:t xml:space="preserve"> path when it is required to generate a new K</w:t>
      </w:r>
      <w:r>
        <w:rPr>
          <w:rFonts w:ascii="Arial" w:hAnsi="Arial" w:eastAsia="宋体" w:cs="Arial"/>
          <w:kern w:val="0"/>
          <w:szCs w:val="21"/>
          <w:vertAlign w:val="subscript"/>
        </w:rPr>
        <w:t>SN</w:t>
      </w:r>
      <w:r>
        <w:rPr>
          <w:rFonts w:ascii="Arial" w:hAnsi="Arial" w:eastAsia="宋体" w:cs="Arial"/>
          <w:kern w:val="0"/>
          <w:szCs w:val="21"/>
        </w:rPr>
        <w:t>. When executing the procedure for adding subsequent radio bearer(s) to the same SN, the MN shall, for each new radio bearer, assign a radio bearer identity that has not previously been used since the last K</w:t>
      </w:r>
      <w:r>
        <w:rPr>
          <w:rFonts w:ascii="Arial" w:hAnsi="Arial" w:eastAsia="宋体" w:cs="Arial"/>
          <w:kern w:val="0"/>
          <w:szCs w:val="21"/>
          <w:vertAlign w:val="subscript"/>
        </w:rPr>
        <w:t>SN</w:t>
      </w:r>
      <w:r>
        <w:rPr>
          <w:rFonts w:ascii="Arial" w:hAnsi="Arial" w:eastAsia="宋体" w:cs="Arial"/>
          <w:kern w:val="0"/>
          <w:szCs w:val="21"/>
        </w:rPr>
        <w:t xml:space="preserve"> change. If the MN cannot allocate an unused radio bearer identity for a new radio bearer in the SN, due to radio bearer identity space exhaustion, the MN shall incre</w:t>
      </w:r>
      <w:r>
        <w:rPr>
          <w:rFonts w:hint="eastAsia" w:ascii="Arial" w:hAnsi="Arial" w:eastAsia="宋体" w:cs="Arial"/>
          <w:kern w:val="0"/>
          <w:szCs w:val="21"/>
        </w:rPr>
        <w:t>ase</w:t>
      </w:r>
      <w:r>
        <w:rPr>
          <w:rFonts w:ascii="Arial" w:hAnsi="Arial" w:eastAsia="宋体" w:cs="Arial"/>
          <w:kern w:val="0"/>
          <w:szCs w:val="21"/>
        </w:rPr>
        <w:t xml:space="preserve"> the SN Counter and compute a fresh K</w:t>
      </w:r>
      <w:r>
        <w:rPr>
          <w:rFonts w:ascii="Arial" w:hAnsi="Arial" w:eastAsia="宋体" w:cs="Arial"/>
          <w:kern w:val="0"/>
          <w:szCs w:val="21"/>
          <w:vertAlign w:val="subscript"/>
        </w:rPr>
        <w:t>SN</w:t>
      </w:r>
      <w:r>
        <w:rPr>
          <w:rFonts w:ascii="Arial" w:hAnsi="Arial" w:eastAsia="宋体" w:cs="Arial"/>
          <w:kern w:val="0"/>
          <w:szCs w:val="21"/>
        </w:rPr>
        <w:t>, and then shall perform a SN Modification procedure to update the K</w:t>
      </w:r>
      <w:r>
        <w:rPr>
          <w:rFonts w:ascii="Arial" w:hAnsi="Arial" w:eastAsia="宋体" w:cs="Arial"/>
          <w:kern w:val="0"/>
          <w:szCs w:val="21"/>
          <w:vertAlign w:val="subscript"/>
        </w:rPr>
        <w:t>SN</w:t>
      </w:r>
      <w:r>
        <w:rPr>
          <w:rFonts w:ascii="Arial" w:hAnsi="Arial" w:eastAsia="宋体" w:cs="Arial"/>
          <w:kern w:val="0"/>
          <w:szCs w:val="21"/>
        </w:rPr>
        <w:t>.</w:t>
      </w:r>
    </w:p>
    <w:p>
      <w:pPr>
        <w:widowControl/>
        <w:spacing w:after="180"/>
        <w:rPr>
          <w:rFonts w:ascii="Arial" w:hAnsi="Arial" w:eastAsia="宋体" w:cs="Arial"/>
          <w:kern w:val="0"/>
          <w:szCs w:val="21"/>
        </w:rPr>
      </w:pPr>
      <w:r>
        <w:rPr>
          <w:rFonts w:ascii="Arial" w:hAnsi="Arial" w:eastAsia="宋体" w:cs="Arial"/>
          <w:kern w:val="0"/>
          <w:szCs w:val="21"/>
        </w:rPr>
        <w:t>We assume the initial SN counter is configured with candidate SCG configuration, when the UE comes back to previous cell without reconfiguration, the UE will use the same SN counter for K</w:t>
      </w:r>
      <w:r>
        <w:rPr>
          <w:rFonts w:ascii="Arial" w:hAnsi="Arial" w:eastAsia="宋体" w:cs="Arial"/>
          <w:kern w:val="0"/>
          <w:szCs w:val="21"/>
          <w:vertAlign w:val="subscript"/>
        </w:rPr>
        <w:t>SN</w:t>
      </w:r>
      <w:r>
        <w:rPr>
          <w:rFonts w:ascii="Arial" w:hAnsi="Arial" w:eastAsia="宋体" w:cs="Arial"/>
          <w:kern w:val="0"/>
          <w:szCs w:val="21"/>
        </w:rPr>
        <w:t xml:space="preserve"> derivation. However, K</w:t>
      </w:r>
      <w:r>
        <w:rPr>
          <w:rFonts w:ascii="Arial" w:hAnsi="Arial" w:eastAsia="宋体" w:cs="Arial"/>
          <w:kern w:val="0"/>
          <w:szCs w:val="21"/>
          <w:vertAlign w:val="subscript"/>
        </w:rPr>
        <w:t xml:space="preserve">SN </w:t>
      </w:r>
      <w:r>
        <w:rPr>
          <w:rFonts w:ascii="Arial" w:hAnsi="Arial" w:eastAsia="宋体" w:cs="Arial"/>
          <w:kern w:val="0"/>
          <w:szCs w:val="21"/>
        </w:rPr>
        <w:t xml:space="preserve">maybe changed after the UE leaves due to radio bearer identity space exhaustion </w:t>
      </w:r>
      <w:r>
        <w:rPr>
          <w:rFonts w:hint="eastAsia" w:ascii="Arial" w:hAnsi="Arial" w:eastAsia="宋体" w:cs="Arial"/>
          <w:kern w:val="0"/>
          <w:szCs w:val="21"/>
        </w:rPr>
        <w:t>due</w:t>
      </w:r>
      <w:r>
        <w:rPr>
          <w:rFonts w:ascii="Arial" w:hAnsi="Arial" w:eastAsia="宋体" w:cs="Arial"/>
          <w:kern w:val="0"/>
          <w:szCs w:val="21"/>
        </w:rPr>
        <w:t xml:space="preserve"> to reasons mentioned above. Thus, the security problem occurs because the UE cannot update the K</w:t>
      </w:r>
      <w:r>
        <w:rPr>
          <w:rFonts w:ascii="Arial" w:hAnsi="Arial" w:eastAsia="宋体" w:cs="Arial"/>
          <w:kern w:val="0"/>
          <w:szCs w:val="21"/>
          <w:vertAlign w:val="subscript"/>
        </w:rPr>
        <w:t>SN</w:t>
      </w:r>
      <w:r>
        <w:rPr>
          <w:rFonts w:ascii="Arial" w:hAnsi="Arial" w:eastAsia="宋体" w:cs="Arial"/>
          <w:kern w:val="0"/>
          <w:szCs w:val="21"/>
        </w:rPr>
        <w:t xml:space="preserve"> without reconfiguration. </w:t>
      </w:r>
    </w:p>
    <w:p>
      <w:pPr>
        <w:widowControl/>
        <w:spacing w:after="180"/>
        <w:rPr>
          <w:rFonts w:ascii="Arial" w:hAnsi="Arial" w:eastAsia="宋体" w:cs="Arial"/>
          <w:b/>
          <w:bCs/>
          <w:kern w:val="0"/>
          <w:szCs w:val="21"/>
        </w:rPr>
      </w:pPr>
      <w:r>
        <w:rPr>
          <w:rFonts w:hint="eastAsia" w:ascii="Arial" w:hAnsi="Arial" w:eastAsia="宋体" w:cs="Arial"/>
          <w:b/>
          <w:bCs/>
          <w:kern w:val="0"/>
          <w:szCs w:val="21"/>
        </w:rPr>
        <w:t xml:space="preserve">Observation </w:t>
      </w:r>
      <w:r>
        <w:rPr>
          <w:rFonts w:hint="eastAsia" w:ascii="Arial" w:hAnsi="Arial" w:eastAsia="宋体" w:cs="Arial"/>
          <w:b/>
          <w:bCs/>
          <w:kern w:val="0"/>
          <w:szCs w:val="21"/>
          <w:lang w:val="en-US" w:eastAsia="zh-CN"/>
        </w:rPr>
        <w:t>3</w:t>
      </w:r>
      <w:bookmarkStart w:id="0" w:name="_GoBack"/>
      <w:bookmarkEnd w:id="0"/>
      <w:r>
        <w:rPr>
          <w:rFonts w:hint="eastAsia" w:ascii="Arial" w:hAnsi="Arial" w:eastAsia="宋体" w:cs="Arial"/>
          <w:b/>
          <w:bCs/>
          <w:kern w:val="0"/>
          <w:szCs w:val="21"/>
        </w:rPr>
        <w:t xml:space="preserve">: There may be security issue when </w:t>
      </w:r>
      <w:r>
        <w:rPr>
          <w:rFonts w:ascii="Arial" w:hAnsi="Arial" w:eastAsia="宋体" w:cs="Arial"/>
          <w:b/>
          <w:bCs/>
          <w:kern w:val="0"/>
          <w:szCs w:val="21"/>
        </w:rPr>
        <w:t>UE goes back to a previous cell</w:t>
      </w:r>
      <w:r>
        <w:rPr>
          <w:rFonts w:hint="eastAsia" w:ascii="Arial" w:hAnsi="Arial" w:eastAsia="宋体" w:cs="Arial"/>
          <w:b/>
          <w:bCs/>
          <w:kern w:val="0"/>
          <w:szCs w:val="21"/>
        </w:rPr>
        <w:t xml:space="preserve"> </w:t>
      </w:r>
      <w:r>
        <w:rPr>
          <w:rFonts w:ascii="Arial" w:hAnsi="Arial" w:eastAsia="宋体" w:cs="Arial"/>
          <w:b/>
          <w:bCs/>
          <w:kern w:val="0"/>
          <w:szCs w:val="21"/>
        </w:rPr>
        <w:t>because the UE cannot update the K</w:t>
      </w:r>
      <w:r>
        <w:rPr>
          <w:rFonts w:ascii="Arial" w:hAnsi="Arial" w:eastAsia="宋体" w:cs="Arial"/>
          <w:b/>
          <w:bCs/>
          <w:kern w:val="0"/>
          <w:szCs w:val="21"/>
          <w:vertAlign w:val="subscript"/>
        </w:rPr>
        <w:t>SN</w:t>
      </w:r>
      <w:r>
        <w:rPr>
          <w:rFonts w:ascii="Arial" w:hAnsi="Arial" w:eastAsia="宋体" w:cs="Arial"/>
          <w:b/>
          <w:bCs/>
          <w:kern w:val="0"/>
          <w:szCs w:val="21"/>
        </w:rPr>
        <w:t xml:space="preserve"> without reconfiguration.</w:t>
      </w:r>
    </w:p>
    <w:p>
      <w:pPr>
        <w:widowControl/>
        <w:spacing w:after="180"/>
        <w:rPr>
          <w:rFonts w:ascii="Arial" w:hAnsi="Arial" w:eastAsia="宋体" w:cs="Arial"/>
          <w:kern w:val="0"/>
          <w:szCs w:val="21"/>
        </w:rPr>
      </w:pPr>
      <w:r>
        <w:rPr>
          <w:rFonts w:hint="eastAsia" w:ascii="Arial" w:hAnsi="Arial" w:eastAsia="宋体" w:cs="Arial"/>
          <w:kern w:val="0"/>
          <w:szCs w:val="21"/>
        </w:rPr>
        <w:t>Based on RAN2 agreement, RRC reconfiguration is not expected during the selective activation for cell of groups. We think potential solutions</w:t>
      </w:r>
      <w:r>
        <w:rPr>
          <w:rFonts w:hint="eastAsia" w:ascii="Arial" w:hAnsi="Arial" w:eastAsia="宋体" w:cs="Arial"/>
          <w:kern w:val="0"/>
          <w:szCs w:val="21"/>
          <w:lang w:val="en-US" w:eastAsia="zh-CN"/>
        </w:rPr>
        <w:t xml:space="preserve"> (e.g. a list of SN counter, SN counter value)</w:t>
      </w:r>
      <w:r>
        <w:rPr>
          <w:rFonts w:hint="eastAsia" w:ascii="Arial" w:hAnsi="Arial" w:eastAsia="宋体" w:cs="Arial"/>
          <w:kern w:val="0"/>
          <w:szCs w:val="21"/>
        </w:rPr>
        <w:t xml:space="preserve"> can be further discussed and SA3 may be involved to resolve this problem. O</w:t>
      </w:r>
      <w:r>
        <w:rPr>
          <w:rFonts w:ascii="Arial" w:hAnsi="Arial" w:eastAsia="宋体" w:cs="Arial"/>
          <w:kern w:val="0"/>
          <w:szCs w:val="21"/>
        </w:rPr>
        <w:t xml:space="preserve">therwise, </w:t>
      </w:r>
      <w:r>
        <w:rPr>
          <w:rFonts w:hint="eastAsia" w:ascii="Arial" w:hAnsi="Arial" w:eastAsia="宋体" w:cs="Arial"/>
          <w:kern w:val="0"/>
          <w:szCs w:val="21"/>
        </w:rPr>
        <w:t xml:space="preserve">this case </w:t>
      </w:r>
      <w:r>
        <w:rPr>
          <w:rFonts w:ascii="Arial" w:hAnsi="Arial" w:eastAsia="宋体" w:cs="Arial"/>
          <w:kern w:val="0"/>
          <w:szCs w:val="21"/>
        </w:rPr>
        <w:t>will</w:t>
      </w:r>
      <w:r>
        <w:rPr>
          <w:rFonts w:hint="eastAsia" w:ascii="Arial" w:hAnsi="Arial" w:eastAsia="宋体" w:cs="Arial"/>
          <w:kern w:val="0"/>
          <w:szCs w:val="21"/>
        </w:rPr>
        <w:t xml:space="preserve"> not </w:t>
      </w:r>
      <w:r>
        <w:rPr>
          <w:rFonts w:ascii="Arial" w:hAnsi="Arial" w:eastAsia="宋体" w:cs="Arial"/>
          <w:kern w:val="0"/>
          <w:szCs w:val="21"/>
        </w:rPr>
        <w:t xml:space="preserve">be </w:t>
      </w:r>
      <w:r>
        <w:rPr>
          <w:rFonts w:hint="eastAsia" w:ascii="Arial" w:hAnsi="Arial" w:eastAsia="宋体" w:cs="Arial"/>
          <w:kern w:val="0"/>
          <w:szCs w:val="21"/>
        </w:rPr>
        <w:t>supported.</w:t>
      </w:r>
    </w:p>
    <w:p>
      <w:pPr>
        <w:widowControl/>
        <w:spacing w:after="180"/>
        <w:rPr>
          <w:rFonts w:ascii="Arial" w:hAnsi="Arial" w:eastAsia="宋体" w:cs="Arial"/>
          <w:b/>
          <w:bCs/>
          <w:kern w:val="0"/>
          <w:szCs w:val="21"/>
        </w:rPr>
      </w:pPr>
      <w:r>
        <w:rPr>
          <w:rFonts w:hint="eastAsia" w:ascii="Arial" w:hAnsi="Arial" w:eastAsia="宋体" w:cs="Arial"/>
          <w:b/>
          <w:bCs/>
          <w:kern w:val="0"/>
          <w:szCs w:val="21"/>
        </w:rPr>
        <w:t xml:space="preserve">Proposal 13: RAN2 to discuss how to solve the security issue when </w:t>
      </w:r>
      <w:r>
        <w:rPr>
          <w:rFonts w:ascii="Arial" w:hAnsi="Arial" w:eastAsia="宋体" w:cs="Arial"/>
          <w:b/>
          <w:bCs/>
          <w:kern w:val="0"/>
          <w:szCs w:val="21"/>
        </w:rPr>
        <w:t>UE goes back to a previous cell</w:t>
      </w:r>
      <w:r>
        <w:rPr>
          <w:rFonts w:hint="eastAsia" w:ascii="Arial" w:hAnsi="Arial" w:eastAsia="宋体" w:cs="Arial"/>
          <w:b/>
          <w:bCs/>
          <w:kern w:val="0"/>
          <w:szCs w:val="21"/>
        </w:rPr>
        <w:t xml:space="preserve"> and send LS to SA3.</w:t>
      </w:r>
    </w:p>
    <w:p>
      <w:pPr>
        <w:widowControl/>
        <w:spacing w:after="180"/>
        <w:rPr>
          <w:rFonts w:ascii="Arial" w:hAnsi="Arial" w:eastAsia="宋体" w:cs="Arial"/>
          <w:b/>
          <w:bCs/>
          <w:kern w:val="0"/>
          <w:sz w:val="20"/>
          <w:szCs w:val="20"/>
          <w:lang w:val="en-GB"/>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 xml:space="preserve">Here are the </w:t>
      </w:r>
      <w:r>
        <w:rPr>
          <w:rFonts w:hint="eastAsia" w:ascii="Arial" w:hAnsi="Arial" w:eastAsia="宋体" w:cs="Arial"/>
          <w:kern w:val="0"/>
          <w:sz w:val="20"/>
          <w:szCs w:val="20"/>
        </w:rPr>
        <w:t xml:space="preserve">observations and </w:t>
      </w:r>
      <w:r>
        <w:rPr>
          <w:rFonts w:ascii="Arial" w:hAnsi="Arial" w:eastAsia="宋体" w:cs="Arial"/>
          <w:kern w:val="0"/>
          <w:sz w:val="20"/>
          <w:szCs w:val="20"/>
          <w:lang w:val="en-GB" w:eastAsia="en-US"/>
        </w:rPr>
        <w:t xml:space="preserve">proposals for </w:t>
      </w:r>
      <w:r>
        <w:rPr>
          <w:rFonts w:hint="eastAsia" w:ascii="Arial" w:hAnsi="Arial" w:eastAsia="宋体" w:cs="Arial"/>
          <w:kern w:val="0"/>
          <w:sz w:val="20"/>
          <w:szCs w:val="20"/>
        </w:rPr>
        <w:t>NR-DC with selective activation cell of groups</w:t>
      </w:r>
      <w:r>
        <w:rPr>
          <w:rFonts w:ascii="Arial" w:hAnsi="Arial" w:eastAsia="宋体" w:cs="Arial"/>
          <w:kern w:val="0"/>
          <w:sz w:val="20"/>
          <w:szCs w:val="20"/>
          <w:lang w:val="en-GB" w:eastAsia="en-US"/>
        </w:rPr>
        <w:t>.</w:t>
      </w:r>
    </w:p>
    <w:p>
      <w:pPr>
        <w:widowControl/>
        <w:spacing w:after="180"/>
        <w:rPr>
          <w:rFonts w:hint="default" w:ascii="Arial" w:hAnsi="Arial" w:eastAsia="宋体" w:cs="Arial"/>
          <w:b/>
          <w:bCs/>
          <w:kern w:val="0"/>
          <w:szCs w:val="21"/>
          <w:u w:val="single"/>
          <w:lang w:val="en-US" w:eastAsia="zh-CN"/>
        </w:rPr>
      </w:pPr>
      <w:r>
        <w:rPr>
          <w:rFonts w:hint="eastAsia" w:ascii="Arial" w:hAnsi="Arial" w:eastAsia="宋体" w:cs="Arial"/>
          <w:b/>
          <w:bCs/>
          <w:kern w:val="0"/>
          <w:szCs w:val="21"/>
          <w:u w:val="single"/>
          <w:lang w:val="en-US" w:eastAsia="zh-CN"/>
        </w:rPr>
        <w:t>Scenario:</w:t>
      </w:r>
    </w:p>
    <w:p>
      <w:pPr>
        <w:widowControl/>
        <w:spacing w:after="180"/>
        <w:rPr>
          <w:rFonts w:ascii="Arial" w:hAnsi="Arial" w:eastAsia="宋体" w:cs="Arial"/>
          <w:b/>
          <w:bCs/>
          <w:kern w:val="0"/>
          <w:szCs w:val="21"/>
        </w:rPr>
      </w:pPr>
      <w:r>
        <w:rPr>
          <w:rFonts w:hint="eastAsia" w:ascii="Arial" w:hAnsi="Arial" w:eastAsia="宋体" w:cs="Arial"/>
          <w:b/>
          <w:bCs/>
          <w:kern w:val="0"/>
          <w:szCs w:val="21"/>
        </w:rPr>
        <w:t>Ob</w:t>
      </w:r>
      <w:r>
        <w:rPr>
          <w:rFonts w:ascii="Arial" w:hAnsi="Arial" w:eastAsia="宋体" w:cs="Arial"/>
          <w:b/>
          <w:bCs/>
          <w:kern w:val="0"/>
          <w:szCs w:val="21"/>
        </w:rPr>
        <w:t xml:space="preserve">servation 1: UE could return to SA due to the release of SCG or SCG failure, and the CPA configuration could be used for the UE that returns to SA. </w:t>
      </w:r>
    </w:p>
    <w:p>
      <w:pPr>
        <w:widowControl/>
        <w:spacing w:after="180"/>
        <w:rPr>
          <w:rFonts w:ascii="Arial" w:hAnsi="Arial" w:eastAsia="宋体" w:cs="Arial"/>
          <w:b/>
          <w:bCs/>
          <w:kern w:val="0"/>
          <w:szCs w:val="21"/>
        </w:rPr>
      </w:pPr>
      <w:r>
        <w:rPr>
          <w:rFonts w:hint="eastAsia" w:ascii="Arial" w:hAnsi="Arial" w:eastAsia="宋体" w:cs="Arial"/>
          <w:b/>
          <w:bCs/>
          <w:kern w:val="0"/>
          <w:szCs w:val="21"/>
        </w:rPr>
        <w:t xml:space="preserve">Proposal 1: </w:t>
      </w:r>
      <w:r>
        <w:rPr>
          <w:rFonts w:ascii="Arial" w:hAnsi="Arial" w:eastAsia="宋体" w:cs="Arial"/>
          <w:b/>
          <w:bCs/>
          <w:kern w:val="0"/>
          <w:szCs w:val="21"/>
        </w:rPr>
        <w:t>UE stores t</w:t>
      </w:r>
      <w:r>
        <w:rPr>
          <w:rFonts w:hint="eastAsia" w:ascii="Arial" w:hAnsi="Arial" w:eastAsia="宋体" w:cs="Arial"/>
          <w:b/>
          <w:bCs/>
          <w:kern w:val="0"/>
          <w:szCs w:val="21"/>
        </w:rPr>
        <w:t xml:space="preserve">he CPA configuration for subsequent </w:t>
      </w:r>
      <w:r>
        <w:rPr>
          <w:rFonts w:hint="eastAsia" w:ascii="Arial" w:hAnsi="Arial" w:eastAsia="宋体" w:cs="Arial"/>
          <w:b/>
          <w:bCs/>
          <w:kern w:val="0"/>
          <w:szCs w:val="21"/>
          <w:lang w:val="en-US" w:eastAsia="zh-CN"/>
        </w:rPr>
        <w:t>CPA</w:t>
      </w:r>
      <w:r>
        <w:rPr>
          <w:rFonts w:hint="eastAsia" w:ascii="Arial" w:hAnsi="Arial" w:eastAsia="宋体" w:cs="Arial"/>
          <w:b/>
          <w:bCs/>
          <w:kern w:val="0"/>
          <w:szCs w:val="21"/>
        </w:rPr>
        <w:t>.</w:t>
      </w:r>
    </w:p>
    <w:p>
      <w:pPr>
        <w:widowControl/>
        <w:spacing w:after="180"/>
        <w:rPr>
          <w:rFonts w:ascii="Arial" w:hAnsi="Arial" w:eastAsia="宋体" w:cs="Arial"/>
          <w:kern w:val="0"/>
          <w:szCs w:val="21"/>
        </w:rPr>
      </w:pPr>
      <w:r>
        <w:rPr>
          <w:rFonts w:hint="eastAsia" w:ascii="Arial" w:hAnsi="Arial" w:eastAsia="宋体" w:cs="Arial"/>
          <w:b/>
          <w:bCs/>
          <w:kern w:val="0"/>
          <w:szCs w:val="21"/>
        </w:rPr>
        <w:t>Proposal 2: The stored CPA configuration can be used for subsequent CPC.</w:t>
      </w:r>
    </w:p>
    <w:p>
      <w:pPr>
        <w:widowControl/>
        <w:spacing w:after="180"/>
        <w:rPr>
          <w:rFonts w:ascii="Arial" w:hAnsi="Arial" w:eastAsia="宋体" w:cs="Arial"/>
          <w:b/>
          <w:bCs/>
          <w:kern w:val="0"/>
          <w:szCs w:val="21"/>
        </w:rPr>
      </w:pPr>
      <w:r>
        <w:rPr>
          <w:rFonts w:ascii="Arial" w:hAnsi="Arial" w:eastAsia="宋体" w:cs="Arial"/>
          <w:b/>
          <w:bCs/>
          <w:kern w:val="0"/>
          <w:szCs w:val="21"/>
        </w:rPr>
        <w:t xml:space="preserve">Observation 2: More complexity is introduced to support subsequent </w:t>
      </w:r>
      <w:r>
        <w:rPr>
          <w:rFonts w:hint="eastAsia" w:ascii="Arial" w:hAnsi="Arial" w:eastAsia="宋体" w:cs="Arial"/>
          <w:b/>
          <w:bCs/>
          <w:kern w:val="0"/>
          <w:szCs w:val="21"/>
        </w:rPr>
        <w:t>SN initiated inter-SN CPC</w:t>
      </w:r>
      <w:r>
        <w:rPr>
          <w:rFonts w:ascii="Arial" w:hAnsi="Arial" w:eastAsia="宋体" w:cs="Arial"/>
          <w:b/>
          <w:bCs/>
          <w:kern w:val="0"/>
          <w:szCs w:val="21"/>
        </w:rPr>
        <w:t>.</w:t>
      </w:r>
    </w:p>
    <w:p>
      <w:pPr>
        <w:widowControl/>
        <w:spacing w:after="180"/>
        <w:rPr>
          <w:rFonts w:ascii="Arial" w:hAnsi="Arial" w:eastAsia="宋体" w:cs="Arial"/>
          <w:b/>
          <w:bCs/>
          <w:kern w:val="0"/>
          <w:szCs w:val="21"/>
        </w:rPr>
      </w:pPr>
      <w:r>
        <w:rPr>
          <w:rFonts w:hint="eastAsia" w:ascii="Arial" w:hAnsi="Arial" w:eastAsia="宋体" w:cs="Arial"/>
          <w:b/>
          <w:bCs/>
          <w:kern w:val="0"/>
          <w:szCs w:val="21"/>
        </w:rPr>
        <w:t>Proposal 3: RAN2 to prioritize the MN-initiated CPA and MN-initiated inter-SN CPC, and SN initiated inter-SN CPC case is de-prioritized.</w:t>
      </w:r>
    </w:p>
    <w:p>
      <w:pPr>
        <w:spacing w:after="160" w:line="259" w:lineRule="auto"/>
        <w:rPr>
          <w:rFonts w:hint="default" w:ascii="Arial" w:hAnsi="Arial" w:cs="Arial" w:eastAsiaTheme="minorEastAsia"/>
          <w:b/>
          <w:bCs/>
          <w:u w:val="single"/>
          <w:lang w:val="en-US" w:eastAsia="zh-CN"/>
        </w:rPr>
      </w:pPr>
      <w:r>
        <w:rPr>
          <w:rFonts w:hint="eastAsia" w:ascii="Arial" w:hAnsi="Arial" w:cs="Arial"/>
          <w:b/>
          <w:bCs/>
          <w:u w:val="single"/>
          <w:lang w:val="en-US" w:eastAsia="zh-CN"/>
        </w:rPr>
        <w:t>Trigger for SCG activation:</w:t>
      </w:r>
    </w:p>
    <w:p>
      <w:pPr>
        <w:spacing w:after="160" w:line="259" w:lineRule="auto"/>
        <w:rPr>
          <w:rFonts w:ascii="Arial" w:hAnsi="Arial" w:cs="Arial"/>
          <w:b/>
          <w:bCs/>
        </w:rPr>
      </w:pPr>
      <w:r>
        <w:rPr>
          <w:rFonts w:hint="eastAsia" w:ascii="Arial" w:hAnsi="Arial" w:cs="Arial"/>
          <w:b/>
          <w:bCs/>
        </w:rPr>
        <w:t>Proposal 4: UE-based solution (</w:t>
      </w:r>
      <w:r>
        <w:rPr>
          <w:rFonts w:ascii="Arial" w:hAnsi="Arial" w:cs="Arial"/>
          <w:b/>
        </w:rPr>
        <w:t xml:space="preserve">i.e. SCG </w:t>
      </w:r>
      <w:r>
        <w:rPr>
          <w:rFonts w:hint="eastAsia" w:ascii="Arial" w:hAnsi="Arial" w:cs="Arial"/>
          <w:b/>
        </w:rPr>
        <w:t>activation</w:t>
      </w:r>
      <w:r>
        <w:rPr>
          <w:rFonts w:ascii="Arial" w:hAnsi="Arial" w:cs="Arial"/>
          <w:b/>
        </w:rPr>
        <w:t xml:space="preserve"> is </w:t>
      </w:r>
      <w:r>
        <w:rPr>
          <w:rFonts w:hint="eastAsia" w:ascii="Arial" w:hAnsi="Arial" w:cs="Arial"/>
          <w:b/>
        </w:rPr>
        <w:t>triggered</w:t>
      </w:r>
      <w:r>
        <w:rPr>
          <w:rFonts w:ascii="Arial" w:hAnsi="Arial" w:cs="Arial"/>
          <w:b/>
        </w:rPr>
        <w:t xml:space="preserve"> by UE based on </w:t>
      </w:r>
      <w:r>
        <w:rPr>
          <w:rFonts w:hint="eastAsia" w:ascii="Arial" w:hAnsi="Arial" w:cs="Arial"/>
          <w:b/>
        </w:rPr>
        <w:t xml:space="preserve">pre-configured </w:t>
      </w:r>
      <w:r>
        <w:rPr>
          <w:rFonts w:ascii="Arial" w:hAnsi="Arial" w:cs="Arial"/>
          <w:b/>
        </w:rPr>
        <w:t>CPA</w:t>
      </w:r>
      <w:r>
        <w:rPr>
          <w:rFonts w:hint="eastAsia" w:ascii="Arial" w:hAnsi="Arial" w:cs="Arial"/>
          <w:b/>
        </w:rPr>
        <w:t>/CP</w:t>
      </w:r>
      <w:r>
        <w:rPr>
          <w:rFonts w:ascii="Arial" w:hAnsi="Arial" w:cs="Arial"/>
          <w:b/>
        </w:rPr>
        <w:t>C execution condition</w:t>
      </w:r>
      <w:r>
        <w:rPr>
          <w:rFonts w:hint="eastAsia" w:ascii="Arial" w:hAnsi="Arial" w:cs="Arial"/>
          <w:b/>
          <w:bCs/>
        </w:rPr>
        <w:t>) is supported for NR-DC with selective activation cell of groups.</w:t>
      </w:r>
    </w:p>
    <w:p>
      <w:pPr>
        <w:spacing w:after="160" w:line="260" w:lineRule="auto"/>
        <w:rPr>
          <w:rFonts w:ascii="Arial" w:hAnsi="Arial" w:cs="Arial"/>
          <w:b/>
          <w:bCs/>
        </w:rPr>
      </w:pPr>
      <w:r>
        <w:rPr>
          <w:rFonts w:hint="eastAsia" w:ascii="Arial" w:hAnsi="Arial" w:cs="Arial"/>
          <w:b/>
          <w:bCs/>
        </w:rPr>
        <w:t xml:space="preserve">Proposal 5: The legacy conditional trigger event (i.e. </w:t>
      </w:r>
      <w:r>
        <w:rPr>
          <w:rFonts w:hint="eastAsia" w:ascii="Arial" w:hAnsi="Arial" w:cs="Arial"/>
          <w:b/>
          <w:bCs/>
          <w:i/>
          <w:iCs/>
        </w:rPr>
        <w:t>CondEvent A3/A4/A5</w:t>
      </w:r>
      <w:r>
        <w:rPr>
          <w:rFonts w:hint="eastAsia" w:ascii="Arial" w:hAnsi="Arial" w:cs="Arial"/>
          <w:b/>
          <w:bCs/>
        </w:rPr>
        <w:t>) can be reused for subsequent CPC/CPA.</w:t>
      </w:r>
    </w:p>
    <w:p>
      <w:pPr>
        <w:spacing w:after="160" w:line="260" w:lineRule="auto"/>
        <w:rPr>
          <w:rFonts w:hint="eastAsia" w:ascii="Arial" w:hAnsi="Arial" w:cs="Arial"/>
          <w:b/>
          <w:bCs/>
        </w:rPr>
      </w:pPr>
      <w:r>
        <w:rPr>
          <w:rFonts w:hint="eastAsia" w:ascii="Arial" w:hAnsi="Arial" w:cs="Arial"/>
          <w:b/>
          <w:bCs/>
        </w:rPr>
        <w:t>Proposal 6: The different trigger event can be configured for subsequent CPC and CPA for one candidate PSCell.</w:t>
      </w:r>
    </w:p>
    <w:p>
      <w:pPr>
        <w:spacing w:after="160" w:line="260" w:lineRule="auto"/>
        <w:rPr>
          <w:rFonts w:hint="default" w:ascii="Arial" w:hAnsi="Arial" w:cs="Arial" w:eastAsiaTheme="minorEastAsia"/>
          <w:b/>
          <w:bCs/>
          <w:u w:val="single"/>
          <w:lang w:val="en-US" w:eastAsia="zh-CN"/>
        </w:rPr>
      </w:pPr>
      <w:r>
        <w:rPr>
          <w:rFonts w:hint="eastAsia" w:ascii="Arial" w:hAnsi="Arial" w:cs="Arial"/>
          <w:b/>
          <w:bCs/>
          <w:u w:val="single"/>
          <w:lang w:val="en-US" w:eastAsia="zh-CN"/>
        </w:rPr>
        <w:t>Configuration:</w:t>
      </w:r>
    </w:p>
    <w:p>
      <w:pPr>
        <w:widowControl/>
        <w:spacing w:after="180"/>
        <w:rPr>
          <w:rFonts w:ascii="Arial" w:hAnsi="Arial" w:cs="Arial"/>
          <w:b/>
          <w:bCs/>
          <w:szCs w:val="21"/>
        </w:rPr>
      </w:pPr>
      <w:r>
        <w:rPr>
          <w:rFonts w:hint="eastAsia" w:ascii="Arial" w:hAnsi="Arial" w:cs="Arial"/>
          <w:b/>
          <w:bCs/>
          <w:szCs w:val="21"/>
        </w:rPr>
        <w:t>Proposal 7: RAN2 to introduce a common reference configuration to support the delta configuration for selective activation cell of groups. The details can be further discussed.</w:t>
      </w:r>
    </w:p>
    <w:p>
      <w:pPr>
        <w:widowControl/>
        <w:spacing w:after="180"/>
        <w:rPr>
          <w:rFonts w:ascii="Arial" w:hAnsi="Arial" w:eastAsia="宋体" w:cs="Arial"/>
          <w:b/>
          <w:bCs/>
          <w:kern w:val="0"/>
          <w:szCs w:val="21"/>
        </w:rPr>
      </w:pPr>
      <w:r>
        <w:rPr>
          <w:rFonts w:hint="eastAsia" w:ascii="Arial" w:hAnsi="Arial" w:eastAsia="宋体" w:cs="Arial"/>
          <w:b/>
          <w:bCs/>
          <w:kern w:val="0"/>
          <w:szCs w:val="21"/>
        </w:rPr>
        <w:t>Proposal 8: The similar delta configuration mechanism based on the common reference configuration can be also applied to CPA configuration.</w:t>
      </w:r>
    </w:p>
    <w:p>
      <w:pPr>
        <w:widowControl/>
        <w:spacing w:after="180"/>
        <w:rPr>
          <w:rFonts w:ascii="Arial" w:hAnsi="Arial" w:eastAsia="宋体" w:cs="Arial"/>
          <w:b/>
          <w:bCs/>
          <w:kern w:val="0"/>
          <w:szCs w:val="21"/>
        </w:rPr>
      </w:pPr>
      <w:r>
        <w:rPr>
          <w:rFonts w:hint="eastAsia" w:ascii="Arial" w:hAnsi="Arial" w:eastAsia="宋体" w:cs="Arial"/>
          <w:b/>
          <w:bCs/>
          <w:kern w:val="0"/>
          <w:szCs w:val="21"/>
        </w:rPr>
        <w:t>Proposal 9: Whether to introduce different reference configuration for CPC and CPA configuration can be further discussed.</w:t>
      </w:r>
    </w:p>
    <w:p>
      <w:pPr>
        <w:pStyle w:val="3"/>
        <w:rPr>
          <w:rFonts w:ascii="Arial" w:hAnsi="Arial" w:cs="Arial" w:eastAsiaTheme="minorEastAsia"/>
          <w:b/>
          <w:szCs w:val="20"/>
          <w:lang w:val="en-GB"/>
        </w:rPr>
      </w:pPr>
      <w:r>
        <w:rPr>
          <w:rFonts w:hint="eastAsia" w:ascii="Arial" w:hAnsi="Arial" w:cs="Arial" w:eastAsiaTheme="minorEastAsia"/>
          <w:b/>
          <w:szCs w:val="20"/>
          <w:lang w:val="en-GB"/>
        </w:rPr>
        <w:t xml:space="preserve">Proposal </w:t>
      </w:r>
      <w:r>
        <w:rPr>
          <w:rFonts w:hint="eastAsia" w:ascii="Arial" w:hAnsi="Arial" w:cs="Arial" w:eastAsiaTheme="minorEastAsia"/>
          <w:b/>
          <w:szCs w:val="20"/>
        </w:rPr>
        <w:t>10</w:t>
      </w:r>
      <w:r>
        <w:rPr>
          <w:rFonts w:hint="eastAsia" w:ascii="Arial" w:hAnsi="Arial" w:cs="Arial" w:eastAsiaTheme="minorEastAsia"/>
          <w:b/>
          <w:szCs w:val="20"/>
          <w:lang w:val="en-GB"/>
        </w:rPr>
        <w:t xml:space="preserve">: </w:t>
      </w:r>
      <w:r>
        <w:rPr>
          <w:rFonts w:hint="eastAsia" w:ascii="Arial" w:hAnsi="Arial" w:cs="Arial" w:eastAsiaTheme="minorEastAsia"/>
          <w:b/>
          <w:szCs w:val="20"/>
        </w:rPr>
        <w:t>RAN2 to d</w:t>
      </w:r>
      <w:r>
        <w:rPr>
          <w:rFonts w:hint="eastAsia" w:ascii="Arial" w:hAnsi="Arial" w:cs="Arial" w:eastAsiaTheme="minorEastAsia"/>
          <w:b/>
          <w:szCs w:val="20"/>
          <w:lang w:val="en-GB"/>
        </w:rPr>
        <w:t>iscuss the signaling structure for selective activation cell of groups.</w:t>
      </w:r>
    </w:p>
    <w:p>
      <w:pPr>
        <w:pStyle w:val="3"/>
        <w:ind w:left="420" w:leftChars="200"/>
        <w:rPr>
          <w:rFonts w:ascii="Arial" w:hAnsi="Arial" w:cs="Arial" w:eastAsiaTheme="minorEastAsia"/>
          <w:b/>
          <w:szCs w:val="20"/>
        </w:rPr>
      </w:pPr>
      <w:r>
        <w:rPr>
          <w:rFonts w:hint="eastAsia" w:ascii="Arial" w:hAnsi="Arial" w:cs="Arial" w:eastAsiaTheme="minorEastAsia"/>
          <w:b/>
          <w:szCs w:val="20"/>
          <w:lang w:val="en-GB"/>
        </w:rPr>
        <w:t xml:space="preserve">Option 1: </w:t>
      </w:r>
      <w:r>
        <w:rPr>
          <w:rFonts w:hint="eastAsia" w:ascii="Arial" w:hAnsi="Arial" w:cs="Arial" w:eastAsiaTheme="minorEastAsia"/>
          <w:b/>
          <w:szCs w:val="20"/>
        </w:rPr>
        <w:t>A</w:t>
      </w:r>
      <w:r>
        <w:rPr>
          <w:rFonts w:hint="eastAsia" w:ascii="Arial" w:hAnsi="Arial" w:cs="Arial" w:eastAsiaTheme="minorEastAsia"/>
          <w:b/>
          <w:szCs w:val="20"/>
          <w:lang w:val="en-GB"/>
        </w:rPr>
        <w:t>ll candidate SCG</w:t>
      </w:r>
      <w:r>
        <w:rPr>
          <w:rFonts w:hint="eastAsia" w:ascii="Arial" w:hAnsi="Arial" w:cs="Arial" w:eastAsiaTheme="minorEastAsia"/>
          <w:b/>
          <w:szCs w:val="20"/>
        </w:rPr>
        <w:t xml:space="preserve"> configurations</w:t>
      </w:r>
      <w:r>
        <w:rPr>
          <w:rFonts w:hint="eastAsia" w:ascii="Arial" w:hAnsi="Arial" w:cs="Arial" w:eastAsiaTheme="minorEastAsia"/>
          <w:b/>
          <w:szCs w:val="20"/>
          <w:lang w:val="en-GB"/>
        </w:rPr>
        <w:t xml:space="preserve"> are in </w:t>
      </w:r>
      <w:r>
        <w:rPr>
          <w:rFonts w:ascii="Arial" w:hAnsi="Arial" w:cs="Arial" w:eastAsiaTheme="minorEastAsia"/>
          <w:b/>
          <w:szCs w:val="20"/>
          <w:lang w:val="en-GB"/>
        </w:rPr>
        <w:t>parallel</w:t>
      </w:r>
      <w:r>
        <w:rPr>
          <w:rFonts w:hint="eastAsia" w:ascii="Arial" w:hAnsi="Arial" w:cs="Arial" w:eastAsiaTheme="minorEastAsia"/>
          <w:b/>
          <w:szCs w:val="20"/>
          <w:lang w:val="en-GB"/>
        </w:rPr>
        <w:t xml:space="preserve"> in RRC</w:t>
      </w:r>
      <w:r>
        <w:rPr>
          <w:rFonts w:hint="eastAsia" w:ascii="Arial" w:hAnsi="Arial" w:cs="Arial" w:eastAsiaTheme="minorEastAsia"/>
          <w:b/>
          <w:szCs w:val="20"/>
        </w:rPr>
        <w:t>Reconfiguration</w:t>
      </w:r>
      <w:r>
        <w:rPr>
          <w:rFonts w:hint="eastAsia" w:ascii="Arial" w:hAnsi="Arial" w:cs="Arial" w:eastAsiaTheme="minorEastAsia"/>
          <w:b/>
          <w:szCs w:val="20"/>
          <w:lang w:val="en-GB"/>
        </w:rPr>
        <w:t xml:space="preserve"> message</w:t>
      </w:r>
      <w:r>
        <w:rPr>
          <w:rFonts w:hint="eastAsia" w:ascii="Arial" w:hAnsi="Arial" w:cs="Arial" w:eastAsiaTheme="minorEastAsia"/>
          <w:b/>
          <w:szCs w:val="20"/>
        </w:rPr>
        <w:t>.</w:t>
      </w:r>
    </w:p>
    <w:p>
      <w:pPr>
        <w:pStyle w:val="3"/>
        <w:ind w:left="420" w:leftChars="200"/>
        <w:rPr>
          <w:rFonts w:ascii="Arial" w:hAnsi="Arial" w:cs="Arial" w:eastAsiaTheme="minorEastAsia"/>
          <w:b/>
          <w:szCs w:val="20"/>
        </w:rPr>
      </w:pPr>
      <w:r>
        <w:rPr>
          <w:rFonts w:hint="eastAsia" w:ascii="Arial" w:hAnsi="Arial" w:cs="Arial" w:eastAsiaTheme="minorEastAsia"/>
          <w:b/>
          <w:szCs w:val="20"/>
          <w:lang w:val="en-GB"/>
        </w:rPr>
        <w:t xml:space="preserve">Option 2: Candidate SCG Configurations can be included </w:t>
      </w:r>
      <w:r>
        <w:rPr>
          <w:rFonts w:hint="eastAsia" w:ascii="Arial" w:hAnsi="Arial" w:cs="Arial" w:eastAsiaTheme="minorEastAsia"/>
          <w:b/>
          <w:szCs w:val="20"/>
        </w:rPr>
        <w:t xml:space="preserve">in </w:t>
      </w:r>
      <w:r>
        <w:rPr>
          <w:rFonts w:hint="eastAsia" w:ascii="Arial" w:hAnsi="Arial" w:cs="Arial" w:eastAsiaTheme="minorEastAsia"/>
          <w:b/>
          <w:szCs w:val="20"/>
          <w:lang w:val="en-GB"/>
        </w:rPr>
        <w:t xml:space="preserve">the candidate SCG configuration (i.e. </w:t>
      </w:r>
      <w:r>
        <w:rPr>
          <w:rFonts w:hint="eastAsia" w:ascii="Arial" w:hAnsi="Arial" w:cs="Arial" w:eastAsiaTheme="minorEastAsia"/>
          <w:b/>
          <w:szCs w:val="20"/>
        </w:rPr>
        <w:t>nested</w:t>
      </w:r>
      <w:r>
        <w:rPr>
          <w:rFonts w:hint="eastAsia" w:ascii="Arial" w:hAnsi="Arial" w:cs="Arial" w:eastAsiaTheme="minorEastAsia"/>
          <w:b/>
          <w:szCs w:val="20"/>
          <w:lang w:val="en-GB"/>
        </w:rPr>
        <w:t xml:space="preserve"> configuration)</w:t>
      </w:r>
      <w:r>
        <w:rPr>
          <w:rFonts w:hint="eastAsia" w:ascii="Arial" w:hAnsi="Arial" w:cs="Arial" w:eastAsiaTheme="minorEastAsia"/>
          <w:b/>
          <w:szCs w:val="20"/>
        </w:rPr>
        <w:t>.</w:t>
      </w:r>
    </w:p>
    <w:p>
      <w:pPr>
        <w:widowControl/>
        <w:spacing w:after="180"/>
        <w:rPr>
          <w:rFonts w:ascii="Arial" w:hAnsi="Arial" w:eastAsia="宋体" w:cs="Arial"/>
          <w:b/>
          <w:bCs/>
          <w:kern w:val="0"/>
          <w:szCs w:val="21"/>
        </w:rPr>
      </w:pPr>
      <w:r>
        <w:rPr>
          <w:rFonts w:hint="eastAsia" w:ascii="Arial" w:hAnsi="Arial" w:eastAsia="宋体" w:cs="Arial"/>
          <w:b/>
          <w:bCs/>
          <w:kern w:val="0"/>
          <w:szCs w:val="21"/>
        </w:rPr>
        <w:t>Proposal 11: The validity duration of subsequent CPC/CPA configuration is configured by network, such as timer-based, number-based, area-based, etc. The details are FFS.</w:t>
      </w:r>
    </w:p>
    <w:p>
      <w:pPr>
        <w:widowControl/>
        <w:spacing w:after="180"/>
        <w:rPr>
          <w:rFonts w:ascii="Arial" w:hAnsi="Arial" w:eastAsia="宋体" w:cs="Arial"/>
          <w:b/>
          <w:bCs/>
          <w:kern w:val="0"/>
          <w:szCs w:val="21"/>
        </w:rPr>
      </w:pPr>
      <w:r>
        <w:rPr>
          <w:rFonts w:hint="eastAsia" w:ascii="Arial" w:hAnsi="Arial" w:eastAsia="宋体" w:cs="Arial"/>
          <w:b/>
          <w:bCs/>
          <w:kern w:val="0"/>
          <w:szCs w:val="21"/>
        </w:rPr>
        <w:t>Proposal 12: The UE assistance information (e.g.</w:t>
      </w:r>
      <w:r>
        <w:rPr>
          <w:rFonts w:ascii="Arial" w:hAnsi="Arial" w:eastAsia="宋体" w:cs="Arial"/>
          <w:b/>
          <w:bCs/>
          <w:kern w:val="0"/>
          <w:szCs w:val="21"/>
        </w:rPr>
        <w:t>,</w:t>
      </w:r>
      <w:r>
        <w:rPr>
          <w:rFonts w:hint="eastAsia" w:ascii="Arial" w:hAnsi="Arial" w:eastAsia="宋体" w:cs="Arial"/>
          <w:b/>
          <w:bCs/>
          <w:kern w:val="0"/>
          <w:szCs w:val="21"/>
        </w:rPr>
        <w:t xml:space="preserve"> how many candidate SCGs can be supported by the UE) can be introduced for validity duration configuration</w:t>
      </w:r>
      <w:r>
        <w:rPr>
          <w:rFonts w:ascii="Arial" w:hAnsi="Arial" w:eastAsia="宋体" w:cs="Arial"/>
          <w:b/>
          <w:bCs/>
          <w:kern w:val="0"/>
          <w:szCs w:val="21"/>
        </w:rPr>
        <w:t xml:space="preserve"> </w:t>
      </w:r>
      <w:r>
        <w:rPr>
          <w:rFonts w:hint="eastAsia" w:ascii="Arial" w:hAnsi="Arial" w:eastAsia="宋体" w:cs="Arial"/>
          <w:b/>
          <w:bCs/>
          <w:kern w:val="0"/>
          <w:szCs w:val="21"/>
        </w:rPr>
        <w:t xml:space="preserve">of subsequent CPC/CPA. </w:t>
      </w:r>
    </w:p>
    <w:p>
      <w:pPr>
        <w:widowControl/>
        <w:spacing w:after="180"/>
        <w:rPr>
          <w:rFonts w:hint="default" w:ascii="Arial" w:hAnsi="Arial" w:eastAsia="宋体" w:cs="Arial"/>
          <w:b/>
          <w:bCs/>
          <w:kern w:val="0"/>
          <w:szCs w:val="21"/>
          <w:u w:val="single"/>
          <w:lang w:val="en-US" w:eastAsia="zh-CN"/>
        </w:rPr>
      </w:pPr>
      <w:r>
        <w:rPr>
          <w:rFonts w:hint="eastAsia" w:ascii="Arial" w:hAnsi="Arial" w:eastAsia="宋体" w:cs="Arial"/>
          <w:b/>
          <w:bCs/>
          <w:kern w:val="0"/>
          <w:szCs w:val="21"/>
          <w:u w:val="single"/>
          <w:lang w:val="en-US" w:eastAsia="zh-CN"/>
        </w:rPr>
        <w:t>Security:</w:t>
      </w:r>
    </w:p>
    <w:p>
      <w:pPr>
        <w:widowControl/>
        <w:spacing w:after="180"/>
        <w:rPr>
          <w:rFonts w:ascii="Arial" w:hAnsi="Arial" w:eastAsia="宋体" w:cs="Arial"/>
          <w:b/>
          <w:bCs/>
          <w:kern w:val="0"/>
          <w:szCs w:val="21"/>
        </w:rPr>
      </w:pPr>
      <w:r>
        <w:rPr>
          <w:rFonts w:hint="eastAsia" w:ascii="Arial" w:hAnsi="Arial" w:eastAsia="宋体" w:cs="Arial"/>
          <w:b/>
          <w:bCs/>
          <w:kern w:val="0"/>
          <w:szCs w:val="21"/>
        </w:rPr>
        <w:t xml:space="preserve">Observation </w:t>
      </w:r>
      <w:r>
        <w:rPr>
          <w:rFonts w:hint="eastAsia" w:ascii="Arial" w:hAnsi="Arial" w:eastAsia="宋体" w:cs="Arial"/>
          <w:b/>
          <w:bCs/>
          <w:kern w:val="0"/>
          <w:szCs w:val="21"/>
          <w:lang w:val="en-US" w:eastAsia="zh-CN"/>
        </w:rPr>
        <w:t>3</w:t>
      </w:r>
      <w:r>
        <w:rPr>
          <w:rFonts w:hint="eastAsia" w:ascii="Arial" w:hAnsi="Arial" w:eastAsia="宋体" w:cs="Arial"/>
          <w:b/>
          <w:bCs/>
          <w:kern w:val="0"/>
          <w:szCs w:val="21"/>
        </w:rPr>
        <w:t xml:space="preserve">: There may be security issue when </w:t>
      </w:r>
      <w:r>
        <w:rPr>
          <w:rFonts w:ascii="Arial" w:hAnsi="Arial" w:eastAsia="宋体" w:cs="Arial"/>
          <w:b/>
          <w:bCs/>
          <w:kern w:val="0"/>
          <w:szCs w:val="21"/>
        </w:rPr>
        <w:t>UE goes back to a previous cell</w:t>
      </w:r>
      <w:r>
        <w:rPr>
          <w:rFonts w:hint="eastAsia" w:ascii="Arial" w:hAnsi="Arial" w:eastAsia="宋体" w:cs="Arial"/>
          <w:b/>
          <w:bCs/>
          <w:kern w:val="0"/>
          <w:szCs w:val="21"/>
        </w:rPr>
        <w:t xml:space="preserve"> </w:t>
      </w:r>
      <w:r>
        <w:rPr>
          <w:rFonts w:ascii="Arial" w:hAnsi="Arial" w:eastAsia="宋体" w:cs="Arial"/>
          <w:b/>
          <w:bCs/>
          <w:kern w:val="0"/>
          <w:szCs w:val="21"/>
        </w:rPr>
        <w:t>because the UE cannot update the K</w:t>
      </w:r>
      <w:r>
        <w:rPr>
          <w:rFonts w:ascii="Arial" w:hAnsi="Arial" w:eastAsia="宋体" w:cs="Arial"/>
          <w:b/>
          <w:bCs/>
          <w:kern w:val="0"/>
          <w:szCs w:val="21"/>
          <w:vertAlign w:val="subscript"/>
        </w:rPr>
        <w:t>SN</w:t>
      </w:r>
      <w:r>
        <w:rPr>
          <w:rFonts w:ascii="Arial" w:hAnsi="Arial" w:eastAsia="宋体" w:cs="Arial"/>
          <w:b/>
          <w:bCs/>
          <w:kern w:val="0"/>
          <w:szCs w:val="21"/>
        </w:rPr>
        <w:t xml:space="preserve"> without reconfiguration.</w:t>
      </w:r>
    </w:p>
    <w:p>
      <w:pPr>
        <w:widowControl/>
        <w:spacing w:after="180"/>
        <w:rPr>
          <w:rFonts w:ascii="Arial" w:hAnsi="Arial" w:eastAsia="宋体" w:cs="Arial"/>
          <w:b/>
          <w:bCs/>
          <w:kern w:val="0"/>
          <w:szCs w:val="21"/>
        </w:rPr>
      </w:pPr>
      <w:r>
        <w:rPr>
          <w:rFonts w:hint="eastAsia" w:ascii="Arial" w:hAnsi="Arial" w:eastAsia="宋体" w:cs="Arial"/>
          <w:b/>
          <w:bCs/>
          <w:kern w:val="0"/>
          <w:szCs w:val="21"/>
        </w:rPr>
        <w:t xml:space="preserve">Proposal 13: RAN2 to discuss how to solve the security issue when </w:t>
      </w:r>
      <w:r>
        <w:rPr>
          <w:rFonts w:ascii="Arial" w:hAnsi="Arial" w:eastAsia="宋体" w:cs="Arial"/>
          <w:b/>
          <w:bCs/>
          <w:kern w:val="0"/>
          <w:szCs w:val="21"/>
        </w:rPr>
        <w:t>UE goes back to a previous cell</w:t>
      </w:r>
      <w:r>
        <w:rPr>
          <w:rFonts w:hint="eastAsia" w:ascii="Arial" w:hAnsi="Arial" w:eastAsia="宋体" w:cs="Arial"/>
          <w:b/>
          <w:bCs/>
          <w:kern w:val="0"/>
          <w:szCs w:val="21"/>
        </w:rPr>
        <w:t xml:space="preserve"> and send LS to SA3.</w:t>
      </w:r>
    </w:p>
    <w:p>
      <w:pPr>
        <w:widowControl/>
        <w:spacing w:after="180"/>
        <w:rPr>
          <w:rFonts w:ascii="Arial" w:hAnsi="Arial" w:eastAsia="宋体" w:cs="Arial"/>
          <w:b/>
          <w:bCs/>
          <w:kern w:val="0"/>
          <w:sz w:val="20"/>
          <w:szCs w:val="20"/>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pPr>
        <w:widowControl/>
        <w:numPr>
          <w:ilvl w:val="0"/>
          <w:numId w:val="3"/>
        </w:numPr>
        <w:overflowPunct w:val="0"/>
        <w:autoSpaceDE w:val="0"/>
        <w:autoSpaceDN w:val="0"/>
        <w:adjustRightInd w:val="0"/>
        <w:spacing w:after="180"/>
        <w:jc w:val="left"/>
        <w:textAlignment w:val="baseline"/>
        <w:rPr>
          <w:rFonts w:ascii="Arial" w:hAnsi="Arial" w:eastAsia="宋体" w:cs="Arial"/>
          <w:bCs/>
          <w:kern w:val="0"/>
          <w:sz w:val="20"/>
          <w:szCs w:val="20"/>
          <w:lang w:val="en-GB" w:eastAsia="en-US"/>
        </w:rPr>
      </w:pPr>
      <w:r>
        <w:rPr>
          <w:rFonts w:hint="eastAsia" w:ascii="Arial" w:hAnsi="Arial" w:eastAsia="宋体" w:cs="Arial"/>
          <w:bCs/>
          <w:kern w:val="0"/>
          <w:sz w:val="20"/>
          <w:szCs w:val="20"/>
        </w:rPr>
        <w:t xml:space="preserve">R2-22XXXX, </w:t>
      </w:r>
      <w:r>
        <w:rPr>
          <w:rFonts w:hint="eastAsia" w:ascii="Arial" w:hAnsi="Arial" w:eastAsia="宋体" w:cs="Arial"/>
          <w:kern w:val="0"/>
          <w:sz w:val="20"/>
          <w:szCs w:val="20"/>
          <w:lang w:val="en-GB" w:eastAsia="en-US"/>
        </w:rPr>
        <w:t>Report of 3GPP TSG RAN WG2 meeting #119</w:t>
      </w:r>
      <w:r>
        <w:rPr>
          <w:rFonts w:hint="eastAsia" w:ascii="Arial" w:hAnsi="Arial" w:eastAsia="宋体" w:cs="Arial"/>
          <w:kern w:val="0"/>
          <w:sz w:val="20"/>
          <w:szCs w:val="20"/>
        </w:rPr>
        <w:t>bis</w:t>
      </w:r>
      <w:r>
        <w:rPr>
          <w:rFonts w:hint="eastAsia" w:ascii="Arial" w:hAnsi="Arial" w:eastAsia="宋体" w:cs="Arial"/>
          <w:kern w:val="0"/>
          <w:sz w:val="20"/>
          <w:szCs w:val="20"/>
          <w:lang w:val="en-GB" w:eastAsia="en-US"/>
        </w:rPr>
        <w:t>-e</w:t>
      </w:r>
    </w:p>
    <w:p>
      <w:pPr>
        <w:widowControl/>
        <w:numPr>
          <w:ilvl w:val="0"/>
          <w:numId w:val="3"/>
        </w:numPr>
        <w:overflowPunct w:val="0"/>
        <w:autoSpaceDE w:val="0"/>
        <w:autoSpaceDN w:val="0"/>
        <w:adjustRightInd w:val="0"/>
        <w:spacing w:after="180"/>
        <w:jc w:val="left"/>
        <w:textAlignment w:val="baseline"/>
        <w:rPr>
          <w:rFonts w:ascii="Arial" w:hAnsi="Arial" w:eastAsia="宋体" w:cs="Arial"/>
          <w:bCs/>
          <w:kern w:val="0"/>
          <w:sz w:val="20"/>
          <w:szCs w:val="20"/>
          <w:lang w:val="en-GB" w:eastAsia="en-US"/>
        </w:rPr>
      </w:pPr>
      <w:r>
        <w:rPr>
          <w:rFonts w:hint="eastAsia" w:ascii="Arial" w:hAnsi="Arial" w:eastAsia="宋体" w:cs="Arial"/>
          <w:kern w:val="0"/>
          <w:sz w:val="20"/>
          <w:szCs w:val="20"/>
        </w:rPr>
        <w:t>RP-222332 Revised WID on Further NR mobility enhancements</w:t>
      </w:r>
    </w:p>
    <w:p>
      <w:pPr>
        <w:widowControl/>
        <w:numPr>
          <w:ilvl w:val="0"/>
          <w:numId w:val="3"/>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rPr>
        <w:t>TS 33.501 Security architecture and procedures for 5G system</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CAA566"/>
    <w:multiLevelType w:val="singleLevel"/>
    <w:tmpl w:val="2DCAA566"/>
    <w:lvl w:ilvl="0" w:tentative="0">
      <w:start w:val="2"/>
      <w:numFmt w:val="decimal"/>
      <w:lvlText w:val="%1"/>
      <w:lvlJc w:val="left"/>
    </w:lvl>
  </w:abstractNum>
  <w:abstractNum w:abstractNumId="1">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2">
    <w:nsid w:val="70146DC0"/>
    <w:multiLevelType w:val="multilevel"/>
    <w:tmpl w:val="70146DC0"/>
    <w:lvl w:ilvl="0" w:tentative="0">
      <w:start w:val="1"/>
      <w:numFmt w:val="bullet"/>
      <w:pStyle w:val="23"/>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420"/>
  <w:drawingGridVerticalSpacing w:val="156"/>
  <w:noPunctuationKerning w:val="1"/>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5A3"/>
    <w:rsid w:val="00016606"/>
    <w:rsid w:val="000172B0"/>
    <w:rsid w:val="000408BA"/>
    <w:rsid w:val="00044F6A"/>
    <w:rsid w:val="00047DFF"/>
    <w:rsid w:val="00065420"/>
    <w:rsid w:val="00074DE8"/>
    <w:rsid w:val="00077D54"/>
    <w:rsid w:val="000A4474"/>
    <w:rsid w:val="000C2C09"/>
    <w:rsid w:val="000D5C94"/>
    <w:rsid w:val="000E0483"/>
    <w:rsid w:val="000F0EDC"/>
    <w:rsid w:val="000F3D5A"/>
    <w:rsid w:val="00196A53"/>
    <w:rsid w:val="001D4CCB"/>
    <w:rsid w:val="001E2496"/>
    <w:rsid w:val="001F7978"/>
    <w:rsid w:val="002160D9"/>
    <w:rsid w:val="002215C2"/>
    <w:rsid w:val="00225D63"/>
    <w:rsid w:val="00233CA5"/>
    <w:rsid w:val="00234354"/>
    <w:rsid w:val="00237144"/>
    <w:rsid w:val="002650A3"/>
    <w:rsid w:val="00291597"/>
    <w:rsid w:val="002B475C"/>
    <w:rsid w:val="002C2329"/>
    <w:rsid w:val="002C2C8E"/>
    <w:rsid w:val="002C3E35"/>
    <w:rsid w:val="002D7AFA"/>
    <w:rsid w:val="003043A7"/>
    <w:rsid w:val="00322F59"/>
    <w:rsid w:val="00327D25"/>
    <w:rsid w:val="00364B61"/>
    <w:rsid w:val="00380288"/>
    <w:rsid w:val="00382AE9"/>
    <w:rsid w:val="00393089"/>
    <w:rsid w:val="003C34FD"/>
    <w:rsid w:val="003C3A3A"/>
    <w:rsid w:val="003D5478"/>
    <w:rsid w:val="00423B04"/>
    <w:rsid w:val="004628AE"/>
    <w:rsid w:val="004659EF"/>
    <w:rsid w:val="00480B0B"/>
    <w:rsid w:val="004B509A"/>
    <w:rsid w:val="004E4DAD"/>
    <w:rsid w:val="005075A3"/>
    <w:rsid w:val="00523942"/>
    <w:rsid w:val="00525BBB"/>
    <w:rsid w:val="00580120"/>
    <w:rsid w:val="005C3989"/>
    <w:rsid w:val="005E7E07"/>
    <w:rsid w:val="006100C7"/>
    <w:rsid w:val="00610B28"/>
    <w:rsid w:val="006474C9"/>
    <w:rsid w:val="006743B8"/>
    <w:rsid w:val="00675F44"/>
    <w:rsid w:val="00680623"/>
    <w:rsid w:val="006A4FB5"/>
    <w:rsid w:val="006B0BFB"/>
    <w:rsid w:val="006D1DA8"/>
    <w:rsid w:val="0074611C"/>
    <w:rsid w:val="00756C3E"/>
    <w:rsid w:val="007A2ADF"/>
    <w:rsid w:val="007B28E6"/>
    <w:rsid w:val="007E3904"/>
    <w:rsid w:val="008223C6"/>
    <w:rsid w:val="00843904"/>
    <w:rsid w:val="00852B64"/>
    <w:rsid w:val="008720A5"/>
    <w:rsid w:val="00880CC3"/>
    <w:rsid w:val="00894A29"/>
    <w:rsid w:val="008A5A0B"/>
    <w:rsid w:val="008D110D"/>
    <w:rsid w:val="008E4F97"/>
    <w:rsid w:val="00917DAC"/>
    <w:rsid w:val="00940BA3"/>
    <w:rsid w:val="00950D36"/>
    <w:rsid w:val="00956A27"/>
    <w:rsid w:val="00982B04"/>
    <w:rsid w:val="009924F0"/>
    <w:rsid w:val="00994745"/>
    <w:rsid w:val="009D3F27"/>
    <w:rsid w:val="009E36A7"/>
    <w:rsid w:val="009E6BC9"/>
    <w:rsid w:val="00A259B5"/>
    <w:rsid w:val="00A350C4"/>
    <w:rsid w:val="00A55D43"/>
    <w:rsid w:val="00A86FF5"/>
    <w:rsid w:val="00AC3458"/>
    <w:rsid w:val="00AD67D5"/>
    <w:rsid w:val="00AD727F"/>
    <w:rsid w:val="00B113A1"/>
    <w:rsid w:val="00B24F10"/>
    <w:rsid w:val="00B73C33"/>
    <w:rsid w:val="00B846FB"/>
    <w:rsid w:val="00B84BEF"/>
    <w:rsid w:val="00BB6E56"/>
    <w:rsid w:val="00C03FFA"/>
    <w:rsid w:val="00C12245"/>
    <w:rsid w:val="00C21759"/>
    <w:rsid w:val="00C27076"/>
    <w:rsid w:val="00C3444D"/>
    <w:rsid w:val="00C53226"/>
    <w:rsid w:val="00C55B55"/>
    <w:rsid w:val="00C8342D"/>
    <w:rsid w:val="00C95F8C"/>
    <w:rsid w:val="00CD18ED"/>
    <w:rsid w:val="00CF2DAA"/>
    <w:rsid w:val="00D11D81"/>
    <w:rsid w:val="00D12AC7"/>
    <w:rsid w:val="00D66BFB"/>
    <w:rsid w:val="00D9059D"/>
    <w:rsid w:val="00D911A8"/>
    <w:rsid w:val="00DA12B1"/>
    <w:rsid w:val="00DA6656"/>
    <w:rsid w:val="00DD23EE"/>
    <w:rsid w:val="00DD68F1"/>
    <w:rsid w:val="00DE1F21"/>
    <w:rsid w:val="00DE5620"/>
    <w:rsid w:val="00E41160"/>
    <w:rsid w:val="00E513DD"/>
    <w:rsid w:val="00E82408"/>
    <w:rsid w:val="00E87C28"/>
    <w:rsid w:val="00ED186C"/>
    <w:rsid w:val="00ED765C"/>
    <w:rsid w:val="00EF5EE1"/>
    <w:rsid w:val="00F02DFE"/>
    <w:rsid w:val="00F05AB0"/>
    <w:rsid w:val="00F0760F"/>
    <w:rsid w:val="00F1477A"/>
    <w:rsid w:val="00F31500"/>
    <w:rsid w:val="00F33D13"/>
    <w:rsid w:val="00F47D8B"/>
    <w:rsid w:val="00F627D0"/>
    <w:rsid w:val="00F841B6"/>
    <w:rsid w:val="00F91785"/>
    <w:rsid w:val="00F92EA1"/>
    <w:rsid w:val="01041DE1"/>
    <w:rsid w:val="01282F22"/>
    <w:rsid w:val="019326FC"/>
    <w:rsid w:val="02E26342"/>
    <w:rsid w:val="03132E98"/>
    <w:rsid w:val="03155805"/>
    <w:rsid w:val="03255B8A"/>
    <w:rsid w:val="03791589"/>
    <w:rsid w:val="038A1F16"/>
    <w:rsid w:val="03C030A6"/>
    <w:rsid w:val="03C85832"/>
    <w:rsid w:val="03D1389E"/>
    <w:rsid w:val="03EA031D"/>
    <w:rsid w:val="0450049F"/>
    <w:rsid w:val="04621AE7"/>
    <w:rsid w:val="04A37BF0"/>
    <w:rsid w:val="04EA2E17"/>
    <w:rsid w:val="057F2A9E"/>
    <w:rsid w:val="05875BE2"/>
    <w:rsid w:val="06181747"/>
    <w:rsid w:val="0666580E"/>
    <w:rsid w:val="06747FE9"/>
    <w:rsid w:val="06B904C4"/>
    <w:rsid w:val="08022166"/>
    <w:rsid w:val="083264C4"/>
    <w:rsid w:val="09C1778E"/>
    <w:rsid w:val="0A1469F1"/>
    <w:rsid w:val="0A173D8A"/>
    <w:rsid w:val="0A4F1C2D"/>
    <w:rsid w:val="0B832C7E"/>
    <w:rsid w:val="0C081E4F"/>
    <w:rsid w:val="0C400020"/>
    <w:rsid w:val="0C8E50E6"/>
    <w:rsid w:val="0C9F335A"/>
    <w:rsid w:val="0CA50E27"/>
    <w:rsid w:val="0CC05689"/>
    <w:rsid w:val="0CD5224C"/>
    <w:rsid w:val="0CE06B7C"/>
    <w:rsid w:val="0CF86FE6"/>
    <w:rsid w:val="0D483858"/>
    <w:rsid w:val="0D85581D"/>
    <w:rsid w:val="0D8B5CFF"/>
    <w:rsid w:val="0DA306EE"/>
    <w:rsid w:val="0DB000AE"/>
    <w:rsid w:val="0EB6348F"/>
    <w:rsid w:val="0FAE538F"/>
    <w:rsid w:val="10264FE3"/>
    <w:rsid w:val="10361382"/>
    <w:rsid w:val="104A4F58"/>
    <w:rsid w:val="107A696A"/>
    <w:rsid w:val="10A14B01"/>
    <w:rsid w:val="110171B2"/>
    <w:rsid w:val="117E69F3"/>
    <w:rsid w:val="117F32F3"/>
    <w:rsid w:val="11903A62"/>
    <w:rsid w:val="11A6405B"/>
    <w:rsid w:val="13127862"/>
    <w:rsid w:val="13392934"/>
    <w:rsid w:val="139B2302"/>
    <w:rsid w:val="139F4EFF"/>
    <w:rsid w:val="13F07C78"/>
    <w:rsid w:val="146F6048"/>
    <w:rsid w:val="14E836E8"/>
    <w:rsid w:val="151B0A62"/>
    <w:rsid w:val="156408BB"/>
    <w:rsid w:val="15BE553B"/>
    <w:rsid w:val="16A3322F"/>
    <w:rsid w:val="17074B03"/>
    <w:rsid w:val="17855067"/>
    <w:rsid w:val="17AB383B"/>
    <w:rsid w:val="17CD5A7B"/>
    <w:rsid w:val="187A66B9"/>
    <w:rsid w:val="18991B4E"/>
    <w:rsid w:val="18C85401"/>
    <w:rsid w:val="19231DCF"/>
    <w:rsid w:val="19891D7C"/>
    <w:rsid w:val="1A156560"/>
    <w:rsid w:val="1AA84B44"/>
    <w:rsid w:val="1AA967FF"/>
    <w:rsid w:val="1B2978D6"/>
    <w:rsid w:val="1B3A4D75"/>
    <w:rsid w:val="1C744039"/>
    <w:rsid w:val="1C973F42"/>
    <w:rsid w:val="1CDF56BD"/>
    <w:rsid w:val="1DC7304C"/>
    <w:rsid w:val="1EF9755C"/>
    <w:rsid w:val="1F2714DB"/>
    <w:rsid w:val="2007765C"/>
    <w:rsid w:val="20CF4C51"/>
    <w:rsid w:val="20F63843"/>
    <w:rsid w:val="2147227D"/>
    <w:rsid w:val="21884E0F"/>
    <w:rsid w:val="21A53892"/>
    <w:rsid w:val="222A45E7"/>
    <w:rsid w:val="22332BD6"/>
    <w:rsid w:val="22606FF6"/>
    <w:rsid w:val="226D6930"/>
    <w:rsid w:val="230513B0"/>
    <w:rsid w:val="234765F5"/>
    <w:rsid w:val="242F29EC"/>
    <w:rsid w:val="243F6F1F"/>
    <w:rsid w:val="24C64503"/>
    <w:rsid w:val="25153F64"/>
    <w:rsid w:val="26151174"/>
    <w:rsid w:val="26C62375"/>
    <w:rsid w:val="28890980"/>
    <w:rsid w:val="2A732A24"/>
    <w:rsid w:val="2AEE177B"/>
    <w:rsid w:val="2B66051F"/>
    <w:rsid w:val="2BD001F4"/>
    <w:rsid w:val="2C1A3B68"/>
    <w:rsid w:val="2DB17995"/>
    <w:rsid w:val="2E726C20"/>
    <w:rsid w:val="2F450740"/>
    <w:rsid w:val="2F6A7056"/>
    <w:rsid w:val="2F8D22F1"/>
    <w:rsid w:val="303A765E"/>
    <w:rsid w:val="30544136"/>
    <w:rsid w:val="30AB2D8C"/>
    <w:rsid w:val="311D5EAF"/>
    <w:rsid w:val="314B168B"/>
    <w:rsid w:val="32207F66"/>
    <w:rsid w:val="32810083"/>
    <w:rsid w:val="32A62B33"/>
    <w:rsid w:val="335A5F2C"/>
    <w:rsid w:val="33C24DB0"/>
    <w:rsid w:val="346967B2"/>
    <w:rsid w:val="346A59E0"/>
    <w:rsid w:val="347B64AA"/>
    <w:rsid w:val="34E40284"/>
    <w:rsid w:val="35054BC6"/>
    <w:rsid w:val="36F84B57"/>
    <w:rsid w:val="37314534"/>
    <w:rsid w:val="37E637C2"/>
    <w:rsid w:val="38682C39"/>
    <w:rsid w:val="38FC32F5"/>
    <w:rsid w:val="39030A9D"/>
    <w:rsid w:val="398F777C"/>
    <w:rsid w:val="3A973408"/>
    <w:rsid w:val="3ADB192E"/>
    <w:rsid w:val="3BCE0A9F"/>
    <w:rsid w:val="3C091D5B"/>
    <w:rsid w:val="3C495977"/>
    <w:rsid w:val="3C5F47CA"/>
    <w:rsid w:val="3C7A1448"/>
    <w:rsid w:val="3CB6166C"/>
    <w:rsid w:val="3D4C5BA8"/>
    <w:rsid w:val="3DBE5F2E"/>
    <w:rsid w:val="3ECD0998"/>
    <w:rsid w:val="3ED508CA"/>
    <w:rsid w:val="3EE468C4"/>
    <w:rsid w:val="3F4B4F44"/>
    <w:rsid w:val="3F51636B"/>
    <w:rsid w:val="3FA42170"/>
    <w:rsid w:val="3FAF36DB"/>
    <w:rsid w:val="3FDA3B33"/>
    <w:rsid w:val="403726B3"/>
    <w:rsid w:val="405F4777"/>
    <w:rsid w:val="406A14B3"/>
    <w:rsid w:val="419D5AE5"/>
    <w:rsid w:val="42287095"/>
    <w:rsid w:val="423E4A40"/>
    <w:rsid w:val="428A7759"/>
    <w:rsid w:val="42A012DD"/>
    <w:rsid w:val="43146FF6"/>
    <w:rsid w:val="4599227F"/>
    <w:rsid w:val="46182275"/>
    <w:rsid w:val="46CC74DD"/>
    <w:rsid w:val="46FE4C6E"/>
    <w:rsid w:val="47507E33"/>
    <w:rsid w:val="479A0046"/>
    <w:rsid w:val="47C00BA0"/>
    <w:rsid w:val="47C04462"/>
    <w:rsid w:val="48A948EB"/>
    <w:rsid w:val="48BC1DD5"/>
    <w:rsid w:val="49896A5E"/>
    <w:rsid w:val="499D41C3"/>
    <w:rsid w:val="4AAF67F2"/>
    <w:rsid w:val="4AFB26DE"/>
    <w:rsid w:val="4C47180E"/>
    <w:rsid w:val="4CB0014F"/>
    <w:rsid w:val="4D7164BA"/>
    <w:rsid w:val="4E6C7033"/>
    <w:rsid w:val="4F4D0BF0"/>
    <w:rsid w:val="4F4D5839"/>
    <w:rsid w:val="510123D8"/>
    <w:rsid w:val="51D51D50"/>
    <w:rsid w:val="528B1069"/>
    <w:rsid w:val="52996503"/>
    <w:rsid w:val="530214BD"/>
    <w:rsid w:val="532E73C1"/>
    <w:rsid w:val="534B54F9"/>
    <w:rsid w:val="53507E24"/>
    <w:rsid w:val="53D170F4"/>
    <w:rsid w:val="545F13F9"/>
    <w:rsid w:val="54702F19"/>
    <w:rsid w:val="54CA02A1"/>
    <w:rsid w:val="55186063"/>
    <w:rsid w:val="558621F3"/>
    <w:rsid w:val="56463077"/>
    <w:rsid w:val="56581D59"/>
    <w:rsid w:val="57807CD3"/>
    <w:rsid w:val="57BF4DD6"/>
    <w:rsid w:val="5A0A3327"/>
    <w:rsid w:val="5A276CF7"/>
    <w:rsid w:val="5A2F5AF5"/>
    <w:rsid w:val="5A5E13CF"/>
    <w:rsid w:val="5AC669A8"/>
    <w:rsid w:val="5AFF7905"/>
    <w:rsid w:val="5B492C91"/>
    <w:rsid w:val="5B6D2D04"/>
    <w:rsid w:val="5B9B13DC"/>
    <w:rsid w:val="5BBD7867"/>
    <w:rsid w:val="5BC51E7D"/>
    <w:rsid w:val="5CDA1ED9"/>
    <w:rsid w:val="5CF3268D"/>
    <w:rsid w:val="5D392E01"/>
    <w:rsid w:val="5D525B04"/>
    <w:rsid w:val="5E311463"/>
    <w:rsid w:val="5EC55E0B"/>
    <w:rsid w:val="5EF53A2C"/>
    <w:rsid w:val="5F196017"/>
    <w:rsid w:val="5F600D4E"/>
    <w:rsid w:val="5F9A6CAD"/>
    <w:rsid w:val="60906AE0"/>
    <w:rsid w:val="60D23418"/>
    <w:rsid w:val="60EF4197"/>
    <w:rsid w:val="61250DED"/>
    <w:rsid w:val="61C03014"/>
    <w:rsid w:val="6226148A"/>
    <w:rsid w:val="627F0281"/>
    <w:rsid w:val="6298421A"/>
    <w:rsid w:val="642F6D78"/>
    <w:rsid w:val="643B0F23"/>
    <w:rsid w:val="64561575"/>
    <w:rsid w:val="647B68E6"/>
    <w:rsid w:val="648604FA"/>
    <w:rsid w:val="65CE663C"/>
    <w:rsid w:val="65EA0428"/>
    <w:rsid w:val="65EB3645"/>
    <w:rsid w:val="660E4242"/>
    <w:rsid w:val="66632110"/>
    <w:rsid w:val="66740347"/>
    <w:rsid w:val="67154493"/>
    <w:rsid w:val="677038E2"/>
    <w:rsid w:val="67B30F7E"/>
    <w:rsid w:val="67B33813"/>
    <w:rsid w:val="684E5971"/>
    <w:rsid w:val="68D167A9"/>
    <w:rsid w:val="69293200"/>
    <w:rsid w:val="694347AF"/>
    <w:rsid w:val="694F06EB"/>
    <w:rsid w:val="69A94906"/>
    <w:rsid w:val="69F1243D"/>
    <w:rsid w:val="6A0A4C65"/>
    <w:rsid w:val="6A5C267E"/>
    <w:rsid w:val="6AB95515"/>
    <w:rsid w:val="6B0345BB"/>
    <w:rsid w:val="6B7F32AD"/>
    <w:rsid w:val="6BE35659"/>
    <w:rsid w:val="6C383767"/>
    <w:rsid w:val="6D0754FE"/>
    <w:rsid w:val="6D6504CA"/>
    <w:rsid w:val="6DC04E92"/>
    <w:rsid w:val="6E302275"/>
    <w:rsid w:val="6E5B6E13"/>
    <w:rsid w:val="6F223B7C"/>
    <w:rsid w:val="70064243"/>
    <w:rsid w:val="701117D9"/>
    <w:rsid w:val="70266EE6"/>
    <w:rsid w:val="714C2E86"/>
    <w:rsid w:val="718D7540"/>
    <w:rsid w:val="719022A1"/>
    <w:rsid w:val="71997F32"/>
    <w:rsid w:val="71C00C42"/>
    <w:rsid w:val="71EC5D47"/>
    <w:rsid w:val="72627969"/>
    <w:rsid w:val="72D9587E"/>
    <w:rsid w:val="72F524A8"/>
    <w:rsid w:val="732872C5"/>
    <w:rsid w:val="739D7BC9"/>
    <w:rsid w:val="742D45D4"/>
    <w:rsid w:val="7471027B"/>
    <w:rsid w:val="748700BD"/>
    <w:rsid w:val="74AE06DD"/>
    <w:rsid w:val="75360E0B"/>
    <w:rsid w:val="75457021"/>
    <w:rsid w:val="75E04286"/>
    <w:rsid w:val="766172D7"/>
    <w:rsid w:val="766C7048"/>
    <w:rsid w:val="770179E7"/>
    <w:rsid w:val="783D5FD6"/>
    <w:rsid w:val="79112AAE"/>
    <w:rsid w:val="79535B0F"/>
    <w:rsid w:val="79C61A14"/>
    <w:rsid w:val="79F53325"/>
    <w:rsid w:val="7A6C0595"/>
    <w:rsid w:val="7A7F0F0D"/>
    <w:rsid w:val="7A806935"/>
    <w:rsid w:val="7A880884"/>
    <w:rsid w:val="7ACA607B"/>
    <w:rsid w:val="7B01521A"/>
    <w:rsid w:val="7B8F68A7"/>
    <w:rsid w:val="7BFC23F6"/>
    <w:rsid w:val="7CB17922"/>
    <w:rsid w:val="7D0F2856"/>
    <w:rsid w:val="7D576CBE"/>
    <w:rsid w:val="7DC825B4"/>
    <w:rsid w:val="7E886BD8"/>
    <w:rsid w:val="7E947EBC"/>
    <w:rsid w:val="7EFA0C1D"/>
    <w:rsid w:val="7F376A18"/>
    <w:rsid w:val="7F7A668F"/>
    <w:rsid w:val="7FC5542C"/>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21"/>
    <w:qFormat/>
    <w:uiPriority w:val="99"/>
    <w:pPr>
      <w:jc w:val="left"/>
    </w:pPr>
  </w:style>
  <w:style w:type="paragraph" w:styleId="3">
    <w:name w:val="Body Text"/>
    <w:basedOn w:val="1"/>
    <w:qFormat/>
    <w:uiPriority w:val="0"/>
    <w:pPr>
      <w:spacing w:after="120"/>
    </w:pPr>
    <w:rPr>
      <w:rFonts w:eastAsia="MS Mincho"/>
    </w:rPr>
  </w:style>
  <w:style w:type="paragraph" w:styleId="4">
    <w:name w:val="footer"/>
    <w:basedOn w:val="1"/>
    <w:link w:val="15"/>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List"/>
    <w:basedOn w:val="1"/>
    <w:qFormat/>
    <w:uiPriority w:val="0"/>
    <w:pPr>
      <w:ind w:left="568" w:hanging="284"/>
    </w:pPr>
  </w:style>
  <w:style w:type="paragraph" w:styleId="7">
    <w:name w:val="annotation subject"/>
    <w:basedOn w:val="2"/>
    <w:next w:val="2"/>
    <w:link w:val="22"/>
    <w:semiHidden/>
    <w:unhideWhenUsed/>
    <w:qFormat/>
    <w:uiPriority w:val="99"/>
    <w:rPr>
      <w:b/>
      <w:bCs/>
    </w:rPr>
  </w:style>
  <w:style w:type="table" w:styleId="9">
    <w:name w:val="Table Grid"/>
    <w:basedOn w:val="8"/>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Emphasis"/>
    <w:qFormat/>
    <w:uiPriority w:val="20"/>
    <w:rPr>
      <w:i/>
      <w:iCs/>
    </w:rPr>
  </w:style>
  <w:style w:type="character" w:styleId="12">
    <w:name w:val="Hyperlink"/>
    <w:qFormat/>
    <w:uiPriority w:val="99"/>
    <w:rPr>
      <w:color w:val="0000FF"/>
      <w:u w:val="single"/>
    </w:rPr>
  </w:style>
  <w:style w:type="character" w:styleId="13">
    <w:name w:val="annotation reference"/>
    <w:basedOn w:val="10"/>
    <w:qFormat/>
    <w:uiPriority w:val="0"/>
    <w:rPr>
      <w:sz w:val="21"/>
      <w:szCs w:val="21"/>
    </w:rPr>
  </w:style>
  <w:style w:type="character" w:customStyle="1" w:styleId="14">
    <w:name w:val="页眉 字符"/>
    <w:basedOn w:val="10"/>
    <w:link w:val="5"/>
    <w:qFormat/>
    <w:uiPriority w:val="99"/>
    <w:rPr>
      <w:sz w:val="18"/>
      <w:szCs w:val="18"/>
    </w:rPr>
  </w:style>
  <w:style w:type="character" w:customStyle="1" w:styleId="15">
    <w:name w:val="页脚 字符"/>
    <w:basedOn w:val="10"/>
    <w:link w:val="4"/>
    <w:qFormat/>
    <w:uiPriority w:val="99"/>
    <w:rPr>
      <w:sz w:val="18"/>
      <w:szCs w:val="18"/>
    </w:rPr>
  </w:style>
  <w:style w:type="paragraph" w:customStyle="1" w:styleId="16">
    <w:name w:val="TH"/>
    <w:basedOn w:val="1"/>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17">
    <w:name w:val="TF"/>
    <w:basedOn w:val="16"/>
    <w:qFormat/>
    <w:uiPriority w:val="0"/>
    <w:pPr>
      <w:keepNext w:val="0"/>
      <w:spacing w:before="0" w:after="240"/>
    </w:pPr>
  </w:style>
  <w:style w:type="paragraph" w:styleId="18">
    <w:name w:val="List Paragraph"/>
    <w:basedOn w:val="1"/>
    <w:qFormat/>
    <w:uiPriority w:val="34"/>
    <w:pPr>
      <w:ind w:firstLine="420" w:firstLineChars="200"/>
    </w:pPr>
  </w:style>
  <w:style w:type="paragraph" w:customStyle="1" w:styleId="19">
    <w:name w:val="B1"/>
    <w:basedOn w:val="6"/>
    <w:qFormat/>
    <w:uiPriority w:val="0"/>
  </w:style>
  <w:style w:type="paragraph" w:customStyle="1" w:styleId="20">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1">
    <w:name w:val="批注文字 字符"/>
    <w:basedOn w:val="10"/>
    <w:link w:val="2"/>
    <w:qFormat/>
    <w:uiPriority w:val="99"/>
    <w:rPr>
      <w:rFonts w:asciiTheme="minorHAnsi" w:hAnsiTheme="minorHAnsi" w:eastAsiaTheme="minorEastAsia" w:cstheme="minorBidi"/>
      <w:kern w:val="2"/>
      <w:sz w:val="21"/>
      <w:szCs w:val="22"/>
    </w:rPr>
  </w:style>
  <w:style w:type="character" w:customStyle="1" w:styleId="22">
    <w:name w:val="批注主题 字符"/>
    <w:basedOn w:val="21"/>
    <w:link w:val="7"/>
    <w:semiHidden/>
    <w:qFormat/>
    <w:uiPriority w:val="99"/>
    <w:rPr>
      <w:rFonts w:asciiTheme="minorHAnsi" w:hAnsiTheme="minorHAnsi" w:eastAsiaTheme="minorEastAsia" w:cstheme="minorBidi"/>
      <w:b/>
      <w:bCs/>
      <w:kern w:val="2"/>
      <w:sz w:val="21"/>
      <w:szCs w:val="22"/>
    </w:rPr>
  </w:style>
  <w:style w:type="paragraph" w:customStyle="1" w:styleId="23">
    <w:name w:val="Agreement"/>
    <w:basedOn w:val="1"/>
    <w:next w:val="24"/>
    <w:qFormat/>
    <w:uiPriority w:val="0"/>
    <w:pPr>
      <w:numPr>
        <w:ilvl w:val="0"/>
        <w:numId w:val="1"/>
      </w:numPr>
      <w:tabs>
        <w:tab w:val="left" w:pos="1619"/>
      </w:tabs>
      <w:spacing w:before="60"/>
      <w:ind w:left="1616" w:hanging="357"/>
    </w:pPr>
    <w:rPr>
      <w:b/>
    </w:rPr>
  </w:style>
  <w:style w:type="paragraph" w:customStyle="1" w:styleId="24">
    <w:name w:val="Doc-text2"/>
    <w:basedOn w:val="1"/>
    <w:qFormat/>
    <w:uiPriority w:val="0"/>
    <w:pPr>
      <w:tabs>
        <w:tab w:val="left" w:pos="1622"/>
      </w:tabs>
      <w:ind w:left="1622" w:hanging="363"/>
    </w:pPr>
  </w:style>
  <w:style w:type="paragraph" w:customStyle="1" w:styleId="25">
    <w:name w:val="修订2"/>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26">
    <w:name w:val="Revision"/>
    <w:hidden/>
    <w:semiHidden/>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2696</Words>
  <Characters>15373</Characters>
  <Lines>128</Lines>
  <Paragraphs>36</Paragraphs>
  <TotalTime>11</TotalTime>
  <ScaleCrop>false</ScaleCrop>
  <LinksUpToDate>false</LinksUpToDate>
  <CharactersWithSpaces>18033</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2022-11-03T14:27:00Z</dcterms:created>
  <dc:creator>CMCC_TJY</dc:creator>
  <cp:lastModifiedBy>cmcc_TJY</cp:lastModifiedBy>
  <dcterms:modified xsi:type="dcterms:W3CDTF">2022-11-04T02:36:17Z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643181BBF32F4A32BC9C96D7FB06D8E6</vt:lpwstr>
  </property>
</Properties>
</file>